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9A" w:rsidRPr="00E434A4" w:rsidRDefault="00381F9A" w:rsidP="00381F9A">
      <w:pPr>
        <w:pStyle w:val="Title"/>
        <w:rPr>
          <w:rFonts w:ascii="Segoe UI" w:hAnsi="Segoe UI" w:cs="Segoe UI"/>
          <w:color w:val="1F497D" w:themeColor="text2"/>
          <w:sz w:val="52"/>
        </w:rPr>
      </w:pPr>
      <w:bookmarkStart w:id="0" w:name="_GoBack"/>
      <w:bookmarkEnd w:id="0"/>
      <w:r w:rsidRPr="00E434A4">
        <w:rPr>
          <w:rFonts w:ascii="Segoe UI" w:hAnsi="Segoe UI" w:cs="Segoe UI"/>
          <w:color w:val="1F497D" w:themeColor="text2"/>
          <w:sz w:val="52"/>
        </w:rPr>
        <w:t>Mental Health and Substance Use Disorder Financial Requirement Checklist</w:t>
      </w:r>
    </w:p>
    <w:p w:rsidR="00381F9A" w:rsidRPr="00E434A4" w:rsidRDefault="00381F9A" w:rsidP="001B6D79">
      <w:pPr>
        <w:pStyle w:val="Title"/>
        <w:pBdr>
          <w:bottom w:val="single" w:sz="8" w:space="4" w:color="4F81BD" w:themeColor="accent1"/>
        </w:pBdr>
        <w:spacing w:after="300"/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</w:pPr>
      <w:r w:rsidRPr="00E434A4"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  <w:t>Required to be submitted with the 201</w:t>
      </w:r>
      <w:r w:rsidR="00F12D23" w:rsidRPr="00E434A4"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  <w:t>8</w:t>
      </w:r>
      <w:r w:rsidRPr="00E434A4"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  <w:t xml:space="preserve"> (Calendar Year) Sma</w:t>
      </w:r>
      <w:r w:rsidR="001B6D79" w:rsidRPr="00E434A4"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  <w:t>ll Group Health Plan Rate Filin</w:t>
      </w:r>
      <w:r w:rsidR="005C79CA" w:rsidRPr="00E434A4">
        <w:rPr>
          <w:rFonts w:ascii="Segoe UI" w:hAnsi="Segoe UI" w:cs="Segoe UI"/>
          <w:i/>
          <w:color w:val="17365D" w:themeColor="text2" w:themeShade="BF"/>
          <w:spacing w:val="5"/>
          <w:sz w:val="40"/>
          <w:szCs w:val="52"/>
        </w:rPr>
        <w:t>g</w:t>
      </w:r>
    </w:p>
    <w:p w:rsidR="00BD2B64" w:rsidRPr="00E434A4" w:rsidRDefault="00BD2B64" w:rsidP="008F0CC7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hAnsi="Segoe UI" w:cs="Segoe UI"/>
          <w:color w:val="00559D"/>
        </w:rPr>
      </w:pP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Introduction</w:t>
      </w:r>
    </w:p>
    <w:p w:rsidR="00A750C4" w:rsidRPr="00E434A4" w:rsidRDefault="00C53F3A" w:rsidP="005343E5">
      <w:pPr>
        <w:pStyle w:val="NormalSS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Issuers are required to comply</w:t>
      </w:r>
      <w:r w:rsidR="00A750C4" w:rsidRPr="00E434A4">
        <w:rPr>
          <w:rFonts w:ascii="Segoe UI" w:hAnsi="Segoe UI" w:cs="Segoe UI"/>
        </w:rPr>
        <w:t xml:space="preserve"> with the Mental Health Parity and Addiction Equity Act (MHPAEA)</w:t>
      </w:r>
      <w:r w:rsidRPr="00E434A4">
        <w:rPr>
          <w:rFonts w:ascii="Segoe UI" w:hAnsi="Segoe UI" w:cs="Segoe UI"/>
        </w:rPr>
        <w:t xml:space="preserve"> and Mental Health and Substance Use Disorder under Subchapter K of WAC 284-43</w:t>
      </w:r>
      <w:r w:rsidR="00A750C4" w:rsidRPr="00E434A4">
        <w:rPr>
          <w:rFonts w:ascii="Segoe UI" w:hAnsi="Segoe UI" w:cs="Segoe UI"/>
        </w:rPr>
        <w:t>. Under MHPAEA</w:t>
      </w:r>
      <w:r w:rsidR="009B0281" w:rsidRPr="00E434A4">
        <w:rPr>
          <w:rFonts w:ascii="Segoe UI" w:hAnsi="Segoe UI" w:cs="Segoe UI"/>
        </w:rPr>
        <w:t xml:space="preserve"> and Subchapter K of WAC 284-43</w:t>
      </w:r>
      <w:r w:rsidR="00A750C4" w:rsidRPr="00E434A4">
        <w:rPr>
          <w:rFonts w:ascii="Segoe UI" w:hAnsi="Segoe UI" w:cs="Segoe UI"/>
        </w:rPr>
        <w:t xml:space="preserve">, treatment limitations and financial requirements applicable to mental health/substance use disorder (MH/SUD) benefits cannot be more restrictive than those applicable to medical/surgical benefits. </w:t>
      </w:r>
    </w:p>
    <w:p w:rsidR="004121E7" w:rsidRPr="00E434A4" w:rsidRDefault="004121E7" w:rsidP="005343E5">
      <w:pPr>
        <w:pStyle w:val="NormalSS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This checklist is intended to provide issuers with a </w:t>
      </w:r>
      <w:r w:rsidR="00934C78" w:rsidRPr="00E434A4">
        <w:rPr>
          <w:rFonts w:ascii="Segoe UI" w:hAnsi="Segoe UI" w:cs="Segoe UI"/>
        </w:rPr>
        <w:t xml:space="preserve">framework for </w:t>
      </w:r>
      <w:r w:rsidR="003E7817" w:rsidRPr="00E434A4">
        <w:rPr>
          <w:rFonts w:ascii="Segoe UI" w:hAnsi="Segoe UI" w:cs="Segoe UI"/>
        </w:rPr>
        <w:t xml:space="preserve">compliance with </w:t>
      </w:r>
      <w:r w:rsidRPr="00E434A4">
        <w:rPr>
          <w:rFonts w:ascii="Segoe UI" w:hAnsi="Segoe UI" w:cs="Segoe UI"/>
        </w:rPr>
        <w:t>the financial requirements under MH</w:t>
      </w:r>
      <w:r w:rsidR="00EB307E" w:rsidRPr="00E434A4">
        <w:rPr>
          <w:rFonts w:ascii="Segoe UI" w:hAnsi="Segoe UI" w:cs="Segoe UI"/>
        </w:rPr>
        <w:t xml:space="preserve">PAEA and </w:t>
      </w:r>
      <w:r w:rsidR="00376224" w:rsidRPr="00E434A4">
        <w:rPr>
          <w:rFonts w:ascii="Segoe UI" w:hAnsi="Segoe UI" w:cs="Segoe UI"/>
        </w:rPr>
        <w:t>WAC 284-43-7040</w:t>
      </w:r>
      <w:r w:rsidR="00934C78" w:rsidRPr="00E434A4">
        <w:rPr>
          <w:rFonts w:ascii="Segoe UI" w:hAnsi="Segoe UI" w:cs="Segoe UI"/>
        </w:rPr>
        <w:t>. For</w:t>
      </w:r>
      <w:r w:rsidRPr="00E434A4">
        <w:rPr>
          <w:rFonts w:ascii="Segoe UI" w:hAnsi="Segoe UI" w:cs="Segoe UI"/>
        </w:rPr>
        <w:t xml:space="preserve"> checklist regarding quantitative treatment limitations </w:t>
      </w:r>
      <w:r w:rsidR="001F6A02" w:rsidRPr="00E434A4">
        <w:rPr>
          <w:rFonts w:ascii="Segoe UI" w:hAnsi="Segoe UI" w:cs="Segoe UI"/>
        </w:rPr>
        <w:t xml:space="preserve">and </w:t>
      </w:r>
      <w:r w:rsidRPr="00E434A4">
        <w:rPr>
          <w:rFonts w:ascii="Segoe UI" w:hAnsi="Segoe UI" w:cs="Segoe UI"/>
        </w:rPr>
        <w:t>non-quantitative treatment limitations</w:t>
      </w:r>
      <w:r w:rsidR="004E6860" w:rsidRPr="00E434A4">
        <w:rPr>
          <w:rFonts w:ascii="Segoe UI" w:hAnsi="Segoe UI" w:cs="Segoe UI"/>
        </w:rPr>
        <w:t xml:space="preserve">, </w:t>
      </w:r>
      <w:r w:rsidRPr="00E434A4">
        <w:rPr>
          <w:rFonts w:ascii="Segoe UI" w:hAnsi="Segoe UI" w:cs="Segoe UI"/>
        </w:rPr>
        <w:t>see a separate checklist under the form filing instructions.</w:t>
      </w:r>
    </w:p>
    <w:p w:rsidR="008F0CC7" w:rsidRPr="00E434A4" w:rsidRDefault="00270506" w:rsidP="000B5969">
      <w:pPr>
        <w:pStyle w:val="NormalSS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T</w:t>
      </w:r>
      <w:r w:rsidR="00A750C4" w:rsidRPr="00E434A4">
        <w:rPr>
          <w:rFonts w:ascii="Segoe UI" w:hAnsi="Segoe UI" w:cs="Segoe UI"/>
        </w:rPr>
        <w:t>reatment limitations (quantitative and non-quantitative) an</w:t>
      </w:r>
      <w:r w:rsidRPr="00E434A4">
        <w:rPr>
          <w:rFonts w:ascii="Segoe UI" w:hAnsi="Segoe UI" w:cs="Segoe UI"/>
        </w:rPr>
        <w:t xml:space="preserve">d financial requirements </w:t>
      </w:r>
      <w:r w:rsidR="000B5969" w:rsidRPr="00E434A4">
        <w:rPr>
          <w:rFonts w:ascii="Segoe UI" w:hAnsi="Segoe UI" w:cs="Segoe UI"/>
        </w:rPr>
        <w:t xml:space="preserve">are defined </w:t>
      </w:r>
      <w:r w:rsidR="009B0281" w:rsidRPr="00E434A4">
        <w:rPr>
          <w:rFonts w:ascii="Segoe UI" w:hAnsi="Segoe UI" w:cs="Segoe UI"/>
        </w:rPr>
        <w:t xml:space="preserve">in MHPAEA and under </w:t>
      </w:r>
      <w:r w:rsidR="00376224" w:rsidRPr="00E434A4">
        <w:rPr>
          <w:rFonts w:ascii="Segoe UI" w:hAnsi="Segoe UI" w:cs="Segoe UI"/>
        </w:rPr>
        <w:t>WAC 284-43-7040</w:t>
      </w:r>
      <w:r w:rsidR="000B5969" w:rsidRPr="00E434A4">
        <w:rPr>
          <w:rFonts w:ascii="Segoe UI" w:hAnsi="Segoe UI" w:cs="Segoe UI"/>
        </w:rPr>
        <w:t xml:space="preserve">.  Financial requirements mean </w:t>
      </w:r>
      <w:r w:rsidR="009B0281" w:rsidRPr="00E434A4">
        <w:rPr>
          <w:rFonts w:ascii="Segoe UI" w:hAnsi="Segoe UI" w:cs="Segoe UI"/>
        </w:rPr>
        <w:t xml:space="preserve">cost sharing measurers such as </w:t>
      </w:r>
      <w:r w:rsidR="00A750C4" w:rsidRPr="00E434A4">
        <w:rPr>
          <w:rFonts w:ascii="Segoe UI" w:hAnsi="Segoe UI" w:cs="Segoe UI"/>
        </w:rPr>
        <w:t>deductibles, copayments, coinsurance, and out-of-pocket limits.</w:t>
      </w:r>
      <w:r w:rsidR="000B5969" w:rsidRPr="00E434A4">
        <w:rPr>
          <w:rFonts w:ascii="Segoe UI" w:hAnsi="Segoe UI" w:cs="Segoe UI"/>
        </w:rPr>
        <w:t xml:space="preserve"> Financial requirements do not include aggregate lifetime or annual dollar limit.</w:t>
      </w:r>
    </w:p>
    <w:p w:rsidR="0066701C" w:rsidRPr="00E434A4" w:rsidRDefault="0066701C" w:rsidP="0066701C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hAnsi="Segoe UI" w:cs="Segoe UI"/>
        </w:rPr>
      </w:pP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Response</w:t>
      </w:r>
      <w:r w:rsidRPr="00E434A4">
        <w:rPr>
          <w:rFonts w:ascii="Segoe UI" w:hAnsi="Segoe UI" w:cs="Segoe UI"/>
        </w:rPr>
        <w:t xml:space="preserve"> </w:t>
      </w: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Information:</w:t>
      </w:r>
    </w:p>
    <w:p w:rsidR="0066701C" w:rsidRPr="00E434A4" w:rsidRDefault="0066701C" w:rsidP="0066701C">
      <w:pPr>
        <w:rPr>
          <w:rFonts w:ascii="Segoe UI" w:hAnsi="Segoe UI" w:cs="Segoe UI"/>
        </w:rPr>
      </w:pPr>
    </w:p>
    <w:tbl>
      <w:tblPr>
        <w:tblStyle w:val="TableGrid"/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8820"/>
      </w:tblGrid>
      <w:tr w:rsidR="0066701C" w:rsidRPr="00E434A4" w:rsidTr="005E31B2">
        <w:trPr>
          <w:cantSplit/>
          <w:trHeight w:val="20"/>
        </w:trPr>
        <w:tc>
          <w:tcPr>
            <w:tcW w:w="10885" w:type="dxa"/>
            <w:gridSpan w:val="2"/>
            <w:shd w:val="clear" w:color="auto" w:fill="95B3D7" w:themeFill="accent1" w:themeFillTint="99"/>
          </w:tcPr>
          <w:p w:rsidR="0066701C" w:rsidRPr="00E434A4" w:rsidRDefault="0066701C" w:rsidP="00116F7A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b/>
                <w:spacing w:val="-1"/>
                <w:sz w:val="22"/>
                <w:szCs w:val="22"/>
              </w:rPr>
            </w:pPr>
            <w:r w:rsidRPr="00E434A4">
              <w:rPr>
                <w:rFonts w:ascii="Segoe UI" w:hAnsi="Segoe UI" w:cs="Segoe UI"/>
                <w:b/>
              </w:rPr>
              <w:t>General Information</w:t>
            </w:r>
          </w:p>
        </w:tc>
      </w:tr>
      <w:tr w:rsidR="0066701C" w:rsidRPr="00E434A4" w:rsidTr="005E31B2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66701C" w:rsidRPr="00E434A4" w:rsidRDefault="0066701C" w:rsidP="00116F7A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Issuer Name:</w:t>
            </w:r>
          </w:p>
        </w:tc>
        <w:tc>
          <w:tcPr>
            <w:tcW w:w="8820" w:type="dxa"/>
            <w:shd w:val="clear" w:color="auto" w:fill="auto"/>
          </w:tcPr>
          <w:p w:rsidR="0066701C" w:rsidRPr="00E434A4" w:rsidRDefault="0066701C" w:rsidP="00116F7A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</w:p>
        </w:tc>
      </w:tr>
      <w:tr w:rsidR="0066701C" w:rsidRPr="00E434A4" w:rsidTr="005E31B2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66701C" w:rsidRPr="00E434A4" w:rsidRDefault="0066701C" w:rsidP="00116F7A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Applicable Market: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66701C" w:rsidRPr="00E434A4" w:rsidRDefault="0066701C" w:rsidP="00116F7A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E434A4">
              <w:rPr>
                <w:rFonts w:ascii="Segoe UI" w:hAnsi="Segoe UI" w:cs="Segoe UI"/>
                <w:spacing w:val="-1"/>
                <w:sz w:val="22"/>
                <w:szCs w:val="22"/>
              </w:rPr>
              <w:t>Small Group</w:t>
            </w:r>
          </w:p>
        </w:tc>
      </w:tr>
      <w:tr w:rsidR="0066701C" w:rsidRPr="00E434A4" w:rsidTr="005E31B2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66701C" w:rsidRPr="00E434A4" w:rsidRDefault="0066701C" w:rsidP="00116F7A">
            <w:pPr>
              <w:pStyle w:val="Normalnoindent"/>
              <w:rPr>
                <w:rFonts w:cs="Segoe UI"/>
              </w:rPr>
            </w:pPr>
            <w:r w:rsidRPr="00E434A4">
              <w:rPr>
                <w:rFonts w:cs="Segoe UI"/>
              </w:rPr>
              <w:t>Plan Year: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66701C" w:rsidRPr="00E434A4" w:rsidRDefault="0066701C" w:rsidP="00116F7A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E434A4">
              <w:rPr>
                <w:rFonts w:ascii="Segoe UI" w:hAnsi="Segoe UI" w:cs="Segoe UI"/>
                <w:spacing w:val="-1"/>
                <w:sz w:val="22"/>
                <w:szCs w:val="22"/>
              </w:rPr>
              <w:t>201</w:t>
            </w:r>
            <w:r w:rsidR="00F12D23" w:rsidRPr="00E434A4">
              <w:rPr>
                <w:rFonts w:ascii="Segoe UI" w:hAnsi="Segoe UI" w:cs="Segoe UI"/>
                <w:spacing w:val="-1"/>
                <w:sz w:val="22"/>
                <w:szCs w:val="22"/>
              </w:rPr>
              <w:t>8</w:t>
            </w:r>
          </w:p>
        </w:tc>
      </w:tr>
    </w:tbl>
    <w:p w:rsidR="0066701C" w:rsidRPr="00E434A4" w:rsidRDefault="0066701C" w:rsidP="0066701C">
      <w:p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br w:type="page"/>
      </w:r>
    </w:p>
    <w:p w:rsidR="00A750C4" w:rsidRPr="00E434A4" w:rsidRDefault="001A43E3" w:rsidP="008F0CC7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lastRenderedPageBreak/>
        <w:t>How to Use this Checklist</w:t>
      </w:r>
    </w:p>
    <w:p w:rsidR="00D94069" w:rsidRPr="00E434A4" w:rsidRDefault="00D94069" w:rsidP="005343E5">
      <w:pPr>
        <w:pStyle w:val="NormalSS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Thi</w:t>
      </w:r>
      <w:r w:rsidR="00A62200" w:rsidRPr="00E434A4">
        <w:rPr>
          <w:rFonts w:ascii="Segoe UI" w:hAnsi="Segoe UI" w:cs="Segoe UI"/>
        </w:rPr>
        <w:t xml:space="preserve">s checklist contains two parts. Issuers are required to provide the answer to the following question, and </w:t>
      </w:r>
      <w:r w:rsidRPr="00E434A4">
        <w:rPr>
          <w:rFonts w:ascii="Segoe UI" w:hAnsi="Segoe UI" w:cs="Segoe UI"/>
        </w:rPr>
        <w:t xml:space="preserve">provide the information </w:t>
      </w:r>
      <w:r w:rsidR="00A62200" w:rsidRPr="00E434A4">
        <w:rPr>
          <w:rFonts w:ascii="Segoe UI" w:hAnsi="Segoe UI" w:cs="Segoe UI"/>
        </w:rPr>
        <w:t xml:space="preserve">listed in </w:t>
      </w:r>
      <w:r w:rsidRPr="00E434A4">
        <w:rPr>
          <w:rFonts w:ascii="Segoe UI" w:hAnsi="Segoe UI" w:cs="Segoe UI"/>
          <w:b/>
        </w:rPr>
        <w:t>either Part I or Part II</w:t>
      </w:r>
      <w:r w:rsidRPr="00E434A4">
        <w:rPr>
          <w:rFonts w:ascii="Segoe UI" w:hAnsi="Segoe UI" w:cs="Segoe UI"/>
        </w:rPr>
        <w:t xml:space="preserve">. </w:t>
      </w:r>
      <w:r w:rsidR="00A62200" w:rsidRPr="00E434A4">
        <w:rPr>
          <w:rFonts w:ascii="Segoe UI" w:hAnsi="Segoe UI" w:cs="Segoe UI"/>
        </w:rPr>
        <w:t>(Do not answer both Part I and Part II.)</w:t>
      </w:r>
    </w:p>
    <w:p w:rsidR="00D03CC0" w:rsidRPr="00E434A4" w:rsidRDefault="00007292" w:rsidP="00007292">
      <w:pPr>
        <w:spacing w:after="120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Except for preventive services that are covered in full, a</w:t>
      </w:r>
      <w:r w:rsidR="00D03CC0" w:rsidRPr="00E434A4">
        <w:rPr>
          <w:rFonts w:ascii="Segoe UI" w:hAnsi="Segoe UI" w:cs="Segoe UI"/>
        </w:rPr>
        <w:t>re</w:t>
      </w:r>
      <w:r w:rsidR="00A327D7" w:rsidRPr="00E434A4">
        <w:rPr>
          <w:rFonts w:ascii="Segoe UI" w:hAnsi="Segoe UI" w:cs="Segoe UI"/>
        </w:rPr>
        <w:t xml:space="preserve"> criteria applied to MH/SUD services for</w:t>
      </w:r>
      <w:r w:rsidR="00D94069" w:rsidRPr="00E434A4">
        <w:rPr>
          <w:rFonts w:ascii="Segoe UI" w:hAnsi="Segoe UI" w:cs="Segoe UI"/>
        </w:rPr>
        <w:t xml:space="preserve"> financial requirements</w:t>
      </w:r>
      <w:r w:rsidR="00D03CC0" w:rsidRPr="00E434A4">
        <w:rPr>
          <w:rFonts w:ascii="Segoe UI" w:hAnsi="Segoe UI" w:cs="Segoe UI"/>
        </w:rPr>
        <w:t xml:space="preserve"> </w:t>
      </w:r>
      <w:r w:rsidR="00D03CC0" w:rsidRPr="00E434A4">
        <w:rPr>
          <w:rFonts w:ascii="Segoe UI" w:hAnsi="Segoe UI" w:cs="Segoe UI"/>
          <w:b/>
          <w:u w:val="single"/>
        </w:rPr>
        <w:t>the same</w:t>
      </w:r>
      <w:r w:rsidR="00D03CC0" w:rsidRPr="00E434A4">
        <w:rPr>
          <w:rFonts w:ascii="Segoe UI" w:hAnsi="Segoe UI" w:cs="Segoe UI"/>
          <w:b/>
        </w:rPr>
        <w:t xml:space="preserve"> </w:t>
      </w:r>
      <w:r w:rsidR="00D03CC0" w:rsidRPr="00E434A4">
        <w:rPr>
          <w:rFonts w:ascii="Segoe UI" w:hAnsi="Segoe UI" w:cs="Segoe UI"/>
        </w:rPr>
        <w:t>as those applied to medical/surgical servic</w:t>
      </w:r>
      <w:r w:rsidR="00813268" w:rsidRPr="00E434A4">
        <w:rPr>
          <w:rFonts w:ascii="Segoe UI" w:hAnsi="Segoe UI" w:cs="Segoe UI"/>
        </w:rPr>
        <w:t xml:space="preserve">es for </w:t>
      </w:r>
      <w:r w:rsidR="00DD7C4C" w:rsidRPr="00E434A4">
        <w:rPr>
          <w:rFonts w:ascii="Segoe UI" w:hAnsi="Segoe UI" w:cs="Segoe UI"/>
          <w:b/>
          <w:u w:val="single"/>
        </w:rPr>
        <w:t xml:space="preserve">all </w:t>
      </w:r>
      <w:r w:rsidR="00097E25" w:rsidRPr="00E434A4">
        <w:rPr>
          <w:rFonts w:ascii="Segoe UI" w:hAnsi="Segoe UI" w:cs="Segoe UI"/>
          <w:b/>
          <w:u w:val="single"/>
        </w:rPr>
        <w:t>small group</w:t>
      </w:r>
      <w:r w:rsidR="00D03CC0" w:rsidRPr="00E434A4">
        <w:rPr>
          <w:rFonts w:ascii="Segoe UI" w:hAnsi="Segoe UI" w:cs="Segoe UI"/>
          <w:b/>
          <w:u w:val="single"/>
        </w:rPr>
        <w:t xml:space="preserve"> market</w:t>
      </w:r>
      <w:r w:rsidR="00D03CC0" w:rsidRPr="00E434A4">
        <w:rPr>
          <w:rFonts w:ascii="Segoe UI" w:hAnsi="Segoe UI" w:cs="Segoe UI"/>
        </w:rPr>
        <w:t xml:space="preserve"> plans?</w:t>
      </w:r>
    </w:p>
    <w:p w:rsidR="00D94069" w:rsidRPr="00E434A4" w:rsidRDefault="00D94069" w:rsidP="00B37699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Yes </w:t>
      </w:r>
      <w:r w:rsidRPr="00E434A4">
        <w:rPr>
          <w:rFonts w:ascii="Segoe UI" w:hAnsi="Segoe UI" w:cs="Segoe UI"/>
        </w:rPr>
        <w:sym w:font="Symbol" w:char="F0AE"/>
      </w:r>
      <w:r w:rsidRPr="00E434A4">
        <w:rPr>
          <w:rFonts w:ascii="Segoe UI" w:hAnsi="Segoe UI" w:cs="Segoe UI"/>
        </w:rPr>
        <w:t xml:space="preserve">  Go Part I</w:t>
      </w:r>
    </w:p>
    <w:p w:rsidR="008F0CC7" w:rsidRPr="00E434A4" w:rsidRDefault="00D94069" w:rsidP="0066701C">
      <w:pPr>
        <w:pStyle w:val="ListParagraph"/>
        <w:numPr>
          <w:ilvl w:val="0"/>
          <w:numId w:val="10"/>
        </w:numPr>
        <w:spacing w:after="24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No</w:t>
      </w:r>
      <w:r w:rsidRPr="00E434A4">
        <w:rPr>
          <w:rFonts w:ascii="Segoe UI" w:hAnsi="Segoe UI" w:cs="Segoe UI"/>
        </w:rPr>
        <w:sym w:font="Symbol" w:char="F0AE"/>
      </w:r>
      <w:r w:rsidRPr="00E434A4">
        <w:rPr>
          <w:rFonts w:ascii="Segoe UI" w:hAnsi="Segoe UI" w:cs="Segoe UI"/>
        </w:rPr>
        <w:t xml:space="preserve">  Go to Part II</w:t>
      </w:r>
    </w:p>
    <w:p w:rsidR="00D94069" w:rsidRPr="00E434A4" w:rsidRDefault="009B0281" w:rsidP="008F0CC7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Part I:</w:t>
      </w:r>
    </w:p>
    <w:p w:rsidR="009B0281" w:rsidRPr="00E434A4" w:rsidRDefault="009B0281" w:rsidP="00B37699">
      <w:pPr>
        <w:pStyle w:val="NormalSS"/>
        <w:numPr>
          <w:ilvl w:val="0"/>
          <w:numId w:val="11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Provide a general description of contract provisions</w:t>
      </w:r>
      <w:r w:rsidR="00933588" w:rsidRPr="00E434A4">
        <w:rPr>
          <w:rFonts w:ascii="Segoe UI" w:hAnsi="Segoe UI" w:cs="Segoe UI"/>
        </w:rPr>
        <w:t xml:space="preserve"> </w:t>
      </w:r>
      <w:r w:rsidR="00F322DF" w:rsidRPr="00E434A4">
        <w:rPr>
          <w:rFonts w:ascii="Segoe UI" w:hAnsi="Segoe UI" w:cs="Segoe UI"/>
        </w:rPr>
        <w:t>regarding</w:t>
      </w:r>
      <w:r w:rsidRPr="00E434A4">
        <w:rPr>
          <w:rFonts w:ascii="Segoe UI" w:hAnsi="Segoe UI" w:cs="Segoe UI"/>
        </w:rPr>
        <w:t xml:space="preserve"> parity for financial requirements.</w:t>
      </w:r>
    </w:p>
    <w:p w:rsidR="009B0281" w:rsidRPr="00E434A4" w:rsidRDefault="009B0281" w:rsidP="00B37699">
      <w:pPr>
        <w:pStyle w:val="NormalSS"/>
        <w:numPr>
          <w:ilvl w:val="0"/>
          <w:numId w:val="11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Provide a </w:t>
      </w:r>
      <w:r w:rsidR="00D8425C" w:rsidRPr="00E434A4">
        <w:rPr>
          <w:rFonts w:ascii="Segoe UI" w:hAnsi="Segoe UI" w:cs="Segoe UI"/>
        </w:rPr>
        <w:t xml:space="preserve">certification from an officer </w:t>
      </w:r>
      <w:r w:rsidR="000019B3" w:rsidRPr="00E434A4">
        <w:rPr>
          <w:rFonts w:ascii="Segoe UI" w:hAnsi="Segoe UI" w:cs="Segoe UI"/>
        </w:rPr>
        <w:t xml:space="preserve">of the issuer </w:t>
      </w:r>
      <w:r w:rsidR="00D8425C" w:rsidRPr="00E434A4">
        <w:rPr>
          <w:rFonts w:ascii="Segoe UI" w:hAnsi="Segoe UI" w:cs="Segoe UI"/>
        </w:rPr>
        <w:t>and include the following language:</w:t>
      </w:r>
    </w:p>
    <w:p w:rsidR="00D8425C" w:rsidRPr="00E434A4" w:rsidRDefault="00D8425C" w:rsidP="00D8425C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I, (</w:t>
      </w:r>
      <w:r w:rsidRPr="00E434A4">
        <w:rPr>
          <w:rFonts w:ascii="Segoe UI" w:hAnsi="Segoe UI" w:cs="Segoe UI"/>
          <w:i/>
        </w:rPr>
        <w:t>name</w:t>
      </w:r>
      <w:r w:rsidRPr="00E434A4">
        <w:rPr>
          <w:rFonts w:ascii="Segoe UI" w:hAnsi="Segoe UI" w:cs="Segoe UI"/>
        </w:rPr>
        <w:t xml:space="preserve">), am an officer of </w:t>
      </w:r>
      <w:r w:rsidRPr="00E434A4">
        <w:rPr>
          <w:rFonts w:ascii="Segoe UI" w:hAnsi="Segoe UI" w:cs="Segoe UI"/>
          <w:i/>
        </w:rPr>
        <w:t>(issuer).</w:t>
      </w:r>
      <w:r w:rsidRPr="00E434A4">
        <w:rPr>
          <w:rFonts w:ascii="Segoe UI" w:hAnsi="Segoe UI" w:cs="Segoe UI"/>
        </w:rPr>
        <w:t xml:space="preserve"> I certify that</w:t>
      </w:r>
      <w:r w:rsidR="00007292" w:rsidRPr="00E434A4">
        <w:rPr>
          <w:rFonts w:ascii="Segoe UI" w:hAnsi="Segoe UI" w:cs="Segoe UI"/>
        </w:rPr>
        <w:t>, except for preventive services,</w:t>
      </w:r>
      <w:r w:rsidRPr="00E434A4">
        <w:rPr>
          <w:rFonts w:ascii="Segoe UI" w:hAnsi="Segoe UI" w:cs="Segoe UI"/>
        </w:rPr>
        <w:t xml:space="preserve"> </w:t>
      </w:r>
      <w:r w:rsidR="003168EF" w:rsidRPr="00E434A4">
        <w:rPr>
          <w:rFonts w:ascii="Segoe UI" w:hAnsi="Segoe UI" w:cs="Segoe UI"/>
        </w:rPr>
        <w:t xml:space="preserve">criteria applied to MH/SUD services for financial requirements </w:t>
      </w:r>
      <w:r w:rsidR="003571D3" w:rsidRPr="00E434A4">
        <w:rPr>
          <w:rFonts w:ascii="Segoe UI" w:hAnsi="Segoe UI" w:cs="Segoe UI"/>
        </w:rPr>
        <w:t>are the same as those applied to medical/surgical se</w:t>
      </w:r>
      <w:r w:rsidR="00097E25" w:rsidRPr="00E434A4">
        <w:rPr>
          <w:rFonts w:ascii="Segoe UI" w:hAnsi="Segoe UI" w:cs="Segoe UI"/>
        </w:rPr>
        <w:t>rvices for the entire small group</w:t>
      </w:r>
      <w:r w:rsidR="003571D3" w:rsidRPr="00E434A4">
        <w:rPr>
          <w:rFonts w:ascii="Segoe UI" w:hAnsi="Segoe UI" w:cs="Segoe UI"/>
        </w:rPr>
        <w:t xml:space="preserve"> market plans.</w:t>
      </w:r>
    </w:p>
    <w:p w:rsidR="002865A7" w:rsidRPr="00E434A4" w:rsidRDefault="002865A7" w:rsidP="00D8425C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Signature</w:t>
      </w:r>
      <w:r w:rsidR="0010355D" w:rsidRPr="00E434A4">
        <w:rPr>
          <w:rFonts w:ascii="Segoe UI" w:hAnsi="Segoe UI" w:cs="Segoe UI"/>
        </w:rPr>
        <w:t xml:space="preserve"> and D</w:t>
      </w:r>
      <w:r w:rsidR="003F528A" w:rsidRPr="00E434A4">
        <w:rPr>
          <w:rFonts w:ascii="Segoe UI" w:hAnsi="Segoe UI" w:cs="Segoe UI"/>
        </w:rPr>
        <w:t>ate</w:t>
      </w:r>
      <w:r w:rsidRPr="00E434A4">
        <w:rPr>
          <w:rFonts w:ascii="Segoe UI" w:hAnsi="Segoe UI" w:cs="Segoe UI"/>
        </w:rPr>
        <w:t>: __________________</w:t>
      </w:r>
    </w:p>
    <w:p w:rsidR="0010355D" w:rsidRPr="00E434A4" w:rsidRDefault="003168EF" w:rsidP="0010355D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Title and </w:t>
      </w:r>
      <w:r w:rsidR="003F528A" w:rsidRPr="00E434A4">
        <w:rPr>
          <w:rFonts w:ascii="Segoe UI" w:hAnsi="Segoe UI" w:cs="Segoe UI"/>
        </w:rPr>
        <w:t>Contact Info</w:t>
      </w:r>
      <w:r w:rsidR="0010355D" w:rsidRPr="00E434A4">
        <w:rPr>
          <w:rFonts w:ascii="Segoe UI" w:hAnsi="Segoe UI" w:cs="Segoe UI"/>
        </w:rPr>
        <w:t>rm</w:t>
      </w:r>
      <w:r w:rsidR="003F528A" w:rsidRPr="00E434A4">
        <w:rPr>
          <w:rFonts w:ascii="Segoe UI" w:hAnsi="Segoe UI" w:cs="Segoe UI"/>
        </w:rPr>
        <w:t>ation</w:t>
      </w:r>
      <w:r w:rsidR="00944DC4" w:rsidRPr="00E434A4">
        <w:rPr>
          <w:rFonts w:ascii="Segoe UI" w:hAnsi="Segoe UI" w:cs="Segoe UI"/>
        </w:rPr>
        <w:t>: _</w:t>
      </w:r>
      <w:r w:rsidR="002865A7" w:rsidRPr="00E434A4">
        <w:rPr>
          <w:rFonts w:ascii="Segoe UI" w:hAnsi="Segoe UI" w:cs="Segoe UI"/>
        </w:rPr>
        <w:t>_________________</w:t>
      </w:r>
    </w:p>
    <w:p w:rsidR="000019B3" w:rsidRPr="00E434A4" w:rsidRDefault="002865A7" w:rsidP="0010355D">
      <w:pPr>
        <w:pStyle w:val="NormalSS"/>
        <w:ind w:left="720"/>
        <w:rPr>
          <w:rFonts w:ascii="Segoe UI" w:hAnsi="Segoe UI" w:cs="Segoe UI"/>
          <w:color w:val="00559D"/>
        </w:rPr>
      </w:pPr>
      <w:r w:rsidRPr="00E434A4">
        <w:rPr>
          <w:rFonts w:ascii="Segoe UI" w:hAnsi="Segoe UI" w:cs="Segoe UI"/>
          <w:color w:val="00559D"/>
        </w:rPr>
        <w:t>(If you fill out Part I, you are done with this Checklist. Do not go to Part II.)</w:t>
      </w:r>
    </w:p>
    <w:p w:rsidR="000019B3" w:rsidRPr="00E434A4" w:rsidRDefault="000019B3" w:rsidP="008F0CC7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E434A4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Part II:</w:t>
      </w:r>
    </w:p>
    <w:p w:rsidR="00941B5A" w:rsidRPr="00E434A4" w:rsidRDefault="002E11BF" w:rsidP="00941B5A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List each Plan Name and Plan ID that </w:t>
      </w:r>
      <w:r w:rsidR="006963FC" w:rsidRPr="00E434A4">
        <w:rPr>
          <w:rFonts w:ascii="Segoe UI" w:hAnsi="Segoe UI" w:cs="Segoe UI"/>
        </w:rPr>
        <w:t xml:space="preserve">criteria applied to MH/SUD services for financial requirements </w:t>
      </w:r>
      <w:r w:rsidRPr="00E434A4">
        <w:rPr>
          <w:rFonts w:ascii="Segoe UI" w:hAnsi="Segoe UI" w:cs="Segoe UI"/>
        </w:rPr>
        <w:t>are</w:t>
      </w:r>
      <w:r w:rsidR="00E45FA5" w:rsidRPr="00E434A4">
        <w:rPr>
          <w:rFonts w:ascii="Segoe UI" w:hAnsi="Segoe UI" w:cs="Segoe UI"/>
        </w:rPr>
        <w:t xml:space="preserve"> </w:t>
      </w:r>
      <w:r w:rsidR="00E45FA5" w:rsidRPr="00E434A4">
        <w:rPr>
          <w:rFonts w:ascii="Segoe UI" w:hAnsi="Segoe UI" w:cs="Segoe UI"/>
          <w:b/>
          <w:u w:val="single"/>
        </w:rPr>
        <w:t>the same</w:t>
      </w:r>
      <w:r w:rsidR="00E45FA5" w:rsidRPr="00E434A4">
        <w:rPr>
          <w:rFonts w:ascii="Segoe UI" w:hAnsi="Segoe UI" w:cs="Segoe UI"/>
          <w:b/>
        </w:rPr>
        <w:t xml:space="preserve"> </w:t>
      </w:r>
      <w:r w:rsidR="00E45FA5" w:rsidRPr="00E434A4">
        <w:rPr>
          <w:rFonts w:ascii="Segoe UI" w:hAnsi="Segoe UI" w:cs="Segoe UI"/>
        </w:rPr>
        <w:t>as those applied to medical/surgical services</w:t>
      </w:r>
      <w:r w:rsidRPr="00E434A4">
        <w:rPr>
          <w:rFonts w:ascii="Segoe UI" w:hAnsi="Segoe UI" w:cs="Segoe UI"/>
        </w:rPr>
        <w:t>.</w:t>
      </w:r>
      <w:r w:rsidR="00941B5A" w:rsidRPr="00E434A4">
        <w:rPr>
          <w:rFonts w:ascii="Segoe UI" w:hAnsi="Segoe UI" w:cs="Segoe UI"/>
        </w:rPr>
        <w:t xml:space="preserve"> Provide a general description of contract provisions</w:t>
      </w:r>
      <w:r w:rsidR="00F322DF" w:rsidRPr="00E434A4">
        <w:rPr>
          <w:rFonts w:ascii="Segoe UI" w:hAnsi="Segoe UI" w:cs="Segoe UI"/>
        </w:rPr>
        <w:t xml:space="preserve"> regarding</w:t>
      </w:r>
      <w:r w:rsidR="00941B5A" w:rsidRPr="00E434A4">
        <w:rPr>
          <w:rFonts w:ascii="Segoe UI" w:hAnsi="Segoe UI" w:cs="Segoe UI"/>
        </w:rPr>
        <w:t xml:space="preserve"> parity for financial requirements.</w:t>
      </w:r>
    </w:p>
    <w:p w:rsidR="002E11BF" w:rsidRPr="00E434A4" w:rsidRDefault="002E11BF" w:rsidP="00B37699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List eac</w:t>
      </w:r>
      <w:r w:rsidR="006963FC" w:rsidRPr="00E434A4">
        <w:rPr>
          <w:rFonts w:ascii="Segoe UI" w:hAnsi="Segoe UI" w:cs="Segoe UI"/>
        </w:rPr>
        <w:t>h Plan Name and Plan ID that</w:t>
      </w:r>
      <w:r w:rsidRPr="00E434A4">
        <w:rPr>
          <w:rFonts w:ascii="Segoe UI" w:hAnsi="Segoe UI" w:cs="Segoe UI"/>
        </w:rPr>
        <w:t xml:space="preserve"> </w:t>
      </w:r>
      <w:r w:rsidR="006963FC" w:rsidRPr="00E434A4">
        <w:rPr>
          <w:rFonts w:ascii="Segoe UI" w:hAnsi="Segoe UI" w:cs="Segoe UI"/>
        </w:rPr>
        <w:t xml:space="preserve">criteria applied to MH/SUD services for financial requirements </w:t>
      </w:r>
      <w:r w:rsidRPr="00E434A4">
        <w:rPr>
          <w:rFonts w:ascii="Segoe UI" w:hAnsi="Segoe UI" w:cs="Segoe UI"/>
        </w:rPr>
        <w:t xml:space="preserve">are </w:t>
      </w:r>
      <w:r w:rsidRPr="00E434A4">
        <w:rPr>
          <w:rFonts w:ascii="Segoe UI" w:hAnsi="Segoe UI" w:cs="Segoe UI"/>
          <w:b/>
          <w:u w:val="single"/>
        </w:rPr>
        <w:t>not the same</w:t>
      </w:r>
      <w:r w:rsidRPr="00E434A4">
        <w:rPr>
          <w:rFonts w:ascii="Segoe UI" w:hAnsi="Segoe UI" w:cs="Segoe UI"/>
          <w:b/>
        </w:rPr>
        <w:t xml:space="preserve"> </w:t>
      </w:r>
      <w:r w:rsidRPr="00E434A4">
        <w:rPr>
          <w:rFonts w:ascii="Segoe UI" w:hAnsi="Segoe UI" w:cs="Segoe UI"/>
        </w:rPr>
        <w:t xml:space="preserve">as those applied to medical/surgical services. </w:t>
      </w:r>
    </w:p>
    <w:p w:rsidR="00FB1BB9" w:rsidRPr="00E434A4" w:rsidRDefault="002E11BF" w:rsidP="00160291">
      <w:pPr>
        <w:pStyle w:val="NormalSS"/>
        <w:numPr>
          <w:ilvl w:val="0"/>
          <w:numId w:val="12"/>
        </w:numPr>
        <w:spacing w:after="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For </w:t>
      </w:r>
      <w:r w:rsidRPr="00E434A4">
        <w:rPr>
          <w:rFonts w:ascii="Segoe UI" w:hAnsi="Segoe UI" w:cs="Segoe UI"/>
          <w:b/>
          <w:u w:val="single"/>
        </w:rPr>
        <w:t>each plan</w:t>
      </w:r>
      <w:r w:rsidRPr="00E434A4">
        <w:rPr>
          <w:rFonts w:ascii="Segoe UI" w:hAnsi="Segoe UI" w:cs="Segoe UI"/>
        </w:rPr>
        <w:t xml:space="preserve"> that </w:t>
      </w:r>
      <w:r w:rsidR="006A5E06" w:rsidRPr="00E434A4">
        <w:rPr>
          <w:rFonts w:ascii="Segoe UI" w:hAnsi="Segoe UI" w:cs="Segoe UI"/>
        </w:rPr>
        <w:t xml:space="preserve">criteria applied to MH/SUD services for financial requirements </w:t>
      </w:r>
      <w:r w:rsidR="00295A81" w:rsidRPr="00E434A4">
        <w:rPr>
          <w:rFonts w:ascii="Segoe UI" w:hAnsi="Segoe UI" w:cs="Segoe UI"/>
        </w:rPr>
        <w:t xml:space="preserve">are </w:t>
      </w:r>
      <w:r w:rsidR="00295A81" w:rsidRPr="00E434A4">
        <w:rPr>
          <w:rFonts w:ascii="Segoe UI" w:hAnsi="Segoe UI" w:cs="Segoe UI"/>
          <w:b/>
          <w:u w:val="single"/>
        </w:rPr>
        <w:t>not the same</w:t>
      </w:r>
      <w:r w:rsidR="00295A81" w:rsidRPr="00E434A4">
        <w:rPr>
          <w:rFonts w:ascii="Segoe UI" w:hAnsi="Segoe UI" w:cs="Segoe UI"/>
          <w:b/>
        </w:rPr>
        <w:t xml:space="preserve"> </w:t>
      </w:r>
      <w:r w:rsidR="00295A81" w:rsidRPr="00E434A4">
        <w:rPr>
          <w:rFonts w:ascii="Segoe UI" w:hAnsi="Segoe UI" w:cs="Segoe UI"/>
        </w:rPr>
        <w:t>as those applie</w:t>
      </w:r>
      <w:r w:rsidR="00831223" w:rsidRPr="00E434A4">
        <w:rPr>
          <w:rFonts w:ascii="Segoe UI" w:hAnsi="Segoe UI" w:cs="Segoe UI"/>
        </w:rPr>
        <w:t xml:space="preserve">d to medical/surgical services, </w:t>
      </w:r>
      <w:r w:rsidR="00CE3640" w:rsidRPr="00E434A4">
        <w:rPr>
          <w:rFonts w:ascii="Segoe UI" w:hAnsi="Segoe UI" w:cs="Segoe UI"/>
        </w:rPr>
        <w:t xml:space="preserve">provide a description of benefit difference between </w:t>
      </w:r>
      <w:r w:rsidR="00831223" w:rsidRPr="00E434A4">
        <w:rPr>
          <w:rFonts w:ascii="Segoe UI" w:hAnsi="Segoe UI" w:cs="Segoe UI"/>
        </w:rPr>
        <w:t xml:space="preserve">the </w:t>
      </w:r>
      <w:r w:rsidR="00CE3640" w:rsidRPr="00E434A4">
        <w:rPr>
          <w:rFonts w:ascii="Segoe UI" w:hAnsi="Segoe UI" w:cs="Segoe UI"/>
        </w:rPr>
        <w:t>MH/SUD services and medical/surgical services</w:t>
      </w:r>
      <w:r w:rsidR="00831223" w:rsidRPr="00E434A4">
        <w:rPr>
          <w:rFonts w:ascii="Segoe UI" w:hAnsi="Segoe UI" w:cs="Segoe UI"/>
        </w:rPr>
        <w:t xml:space="preserve"> </w:t>
      </w:r>
      <w:r w:rsidR="00CE3640" w:rsidRPr="00E434A4">
        <w:rPr>
          <w:rFonts w:ascii="Segoe UI" w:hAnsi="Segoe UI" w:cs="Segoe UI"/>
        </w:rPr>
        <w:t>for each of</w:t>
      </w:r>
      <w:r w:rsidR="00966C4D" w:rsidRPr="00E434A4">
        <w:rPr>
          <w:rFonts w:ascii="Segoe UI" w:hAnsi="Segoe UI" w:cs="Segoe UI"/>
        </w:rPr>
        <w:t xml:space="preserve"> the following benefit categories:</w:t>
      </w:r>
    </w:p>
    <w:p w:rsidR="00B37699" w:rsidRPr="00E434A4" w:rsidRDefault="00B37699" w:rsidP="00160291">
      <w:pPr>
        <w:pStyle w:val="NormalSS"/>
        <w:numPr>
          <w:ilvl w:val="0"/>
          <w:numId w:val="13"/>
        </w:numPr>
        <w:spacing w:after="0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Inpatient, In-Network;</w:t>
      </w:r>
    </w:p>
    <w:p w:rsidR="00B37699" w:rsidRPr="00E434A4" w:rsidRDefault="00B37699" w:rsidP="00B37699">
      <w:pPr>
        <w:pStyle w:val="NormalSS"/>
        <w:numPr>
          <w:ilvl w:val="0"/>
          <w:numId w:val="13"/>
        </w:numPr>
        <w:spacing w:after="100" w:afterAutospacing="1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Inpatient, Out-of-Network; </w:t>
      </w:r>
    </w:p>
    <w:p w:rsidR="00B37699" w:rsidRPr="00E434A4" w:rsidRDefault="00B37699" w:rsidP="00B37699">
      <w:pPr>
        <w:pStyle w:val="NormalSS"/>
        <w:numPr>
          <w:ilvl w:val="0"/>
          <w:numId w:val="13"/>
        </w:numPr>
        <w:spacing w:after="100" w:afterAutospacing="1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Outpatient, In-Network; </w:t>
      </w:r>
    </w:p>
    <w:p w:rsidR="00B37699" w:rsidRPr="00E434A4" w:rsidRDefault="00B37699" w:rsidP="00C00EEF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Outpatient, Out-of-Network; </w:t>
      </w:r>
    </w:p>
    <w:p w:rsidR="00B37699" w:rsidRPr="00E434A4" w:rsidRDefault="00B37699" w:rsidP="00B37699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Emergency Care; and </w:t>
      </w:r>
    </w:p>
    <w:p w:rsidR="00B37699" w:rsidRPr="00E434A4" w:rsidRDefault="00B37699" w:rsidP="00B37699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Pharmacy.</w:t>
      </w:r>
    </w:p>
    <w:p w:rsidR="00CE3640" w:rsidRPr="00E434A4" w:rsidRDefault="00CE3640" w:rsidP="00160291">
      <w:pPr>
        <w:pStyle w:val="NormalSS"/>
        <w:numPr>
          <w:ilvl w:val="0"/>
          <w:numId w:val="12"/>
        </w:numPr>
        <w:spacing w:after="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lastRenderedPageBreak/>
        <w:t xml:space="preserve">For </w:t>
      </w:r>
      <w:r w:rsidRPr="00E434A4">
        <w:rPr>
          <w:rFonts w:ascii="Segoe UI" w:hAnsi="Segoe UI" w:cs="Segoe UI"/>
          <w:b/>
          <w:u w:val="single"/>
        </w:rPr>
        <w:t>each plan</w:t>
      </w:r>
      <w:r w:rsidRPr="00E434A4">
        <w:rPr>
          <w:rFonts w:ascii="Segoe UI" w:hAnsi="Segoe UI" w:cs="Segoe UI"/>
        </w:rPr>
        <w:t xml:space="preserve"> that </w:t>
      </w:r>
      <w:r w:rsidR="00260EAC" w:rsidRPr="00E434A4">
        <w:rPr>
          <w:rFonts w:ascii="Segoe UI" w:hAnsi="Segoe UI" w:cs="Segoe UI"/>
        </w:rPr>
        <w:t xml:space="preserve">criteria applied to MH/SUD services for financial requirements </w:t>
      </w:r>
      <w:r w:rsidRPr="00E434A4">
        <w:rPr>
          <w:rFonts w:ascii="Segoe UI" w:hAnsi="Segoe UI" w:cs="Segoe UI"/>
        </w:rPr>
        <w:t xml:space="preserve">are </w:t>
      </w:r>
      <w:r w:rsidRPr="00E434A4">
        <w:rPr>
          <w:rFonts w:ascii="Segoe UI" w:hAnsi="Segoe UI" w:cs="Segoe UI"/>
          <w:b/>
          <w:u w:val="single"/>
        </w:rPr>
        <w:t>not the same</w:t>
      </w:r>
      <w:r w:rsidRPr="00E434A4">
        <w:rPr>
          <w:rFonts w:ascii="Segoe UI" w:hAnsi="Segoe UI" w:cs="Segoe UI"/>
          <w:b/>
        </w:rPr>
        <w:t xml:space="preserve"> </w:t>
      </w:r>
      <w:r w:rsidRPr="00E434A4">
        <w:rPr>
          <w:rFonts w:ascii="Segoe UI" w:hAnsi="Segoe UI" w:cs="Segoe UI"/>
        </w:rPr>
        <w:t xml:space="preserve">as those applied to medical/surgical services, </w:t>
      </w:r>
      <w:r w:rsidR="00376224" w:rsidRPr="00E434A4">
        <w:rPr>
          <w:rFonts w:ascii="Segoe UI" w:hAnsi="Segoe UI" w:cs="Segoe UI"/>
        </w:rPr>
        <w:t>MHPAEA and WA 284-43-7040</w:t>
      </w:r>
      <w:r w:rsidR="009C006A" w:rsidRPr="00E434A4">
        <w:rPr>
          <w:rFonts w:ascii="Segoe UI" w:hAnsi="Segoe UI" w:cs="Segoe UI"/>
        </w:rPr>
        <w:t xml:space="preserve"> </w:t>
      </w:r>
      <w:r w:rsidRPr="00E434A4">
        <w:rPr>
          <w:rFonts w:ascii="Segoe UI" w:hAnsi="Segoe UI" w:cs="Segoe UI"/>
        </w:rPr>
        <w:t xml:space="preserve">require that financial requirements </w:t>
      </w:r>
      <w:r w:rsidR="009C006A" w:rsidRPr="00E434A4">
        <w:rPr>
          <w:rFonts w:ascii="Segoe UI" w:hAnsi="Segoe UI" w:cs="Segoe UI"/>
        </w:rPr>
        <w:t xml:space="preserve">applied to MH/SUD services </w:t>
      </w:r>
      <w:r w:rsidRPr="00E434A4">
        <w:rPr>
          <w:rFonts w:ascii="Segoe UI" w:hAnsi="Segoe UI" w:cs="Segoe UI"/>
        </w:rPr>
        <w:t xml:space="preserve">cannot be more restrictive than the “predominant” financial requirements applied to “substantially all” medical/surgical benefits. For each plan listed in Part II.2 above, </w:t>
      </w:r>
      <w:r w:rsidR="009C006A" w:rsidRPr="00E434A4">
        <w:rPr>
          <w:rFonts w:ascii="Segoe UI" w:hAnsi="Segoe UI" w:cs="Segoe UI"/>
        </w:rPr>
        <w:t>provide</w:t>
      </w:r>
      <w:r w:rsidRPr="00E434A4">
        <w:rPr>
          <w:rFonts w:ascii="Segoe UI" w:hAnsi="Segoe UI" w:cs="Segoe UI"/>
        </w:rPr>
        <w:t xml:space="preserve"> justification and calculations to show that the plan meets the “substantially all” testing and “predominant” testing</w:t>
      </w:r>
      <w:r w:rsidR="009C006A" w:rsidRPr="00E434A4">
        <w:rPr>
          <w:rFonts w:ascii="Segoe UI" w:hAnsi="Segoe UI" w:cs="Segoe UI"/>
        </w:rPr>
        <w:t xml:space="preserve"> for each of</w:t>
      </w:r>
      <w:r w:rsidR="00966C4D" w:rsidRPr="00E434A4">
        <w:rPr>
          <w:rFonts w:ascii="Segoe UI" w:hAnsi="Segoe UI" w:cs="Segoe UI"/>
        </w:rPr>
        <w:t xml:space="preserve"> the following benefit categories:</w:t>
      </w:r>
    </w:p>
    <w:p w:rsidR="00CE3640" w:rsidRPr="00E434A4" w:rsidRDefault="00CE3640" w:rsidP="00160291">
      <w:pPr>
        <w:pStyle w:val="NormalSS"/>
        <w:numPr>
          <w:ilvl w:val="0"/>
          <w:numId w:val="14"/>
        </w:numPr>
        <w:spacing w:after="0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Inpatient, In-Network;</w:t>
      </w:r>
    </w:p>
    <w:p w:rsidR="00CE3640" w:rsidRPr="00E434A4" w:rsidRDefault="00CE3640" w:rsidP="00160291">
      <w:pPr>
        <w:pStyle w:val="NormalSS"/>
        <w:numPr>
          <w:ilvl w:val="0"/>
          <w:numId w:val="14"/>
        </w:numPr>
        <w:spacing w:after="0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Inpatient, Out-of-Network; </w:t>
      </w:r>
    </w:p>
    <w:p w:rsidR="00CE3640" w:rsidRPr="00E434A4" w:rsidRDefault="00CE3640" w:rsidP="00160291">
      <w:pPr>
        <w:pStyle w:val="NormalSS"/>
        <w:numPr>
          <w:ilvl w:val="0"/>
          <w:numId w:val="14"/>
        </w:numPr>
        <w:spacing w:after="0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Outpatient, In-Network; </w:t>
      </w:r>
    </w:p>
    <w:p w:rsidR="00CE3640" w:rsidRPr="00E434A4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Outpatient, Out-of-Network; </w:t>
      </w:r>
    </w:p>
    <w:p w:rsidR="00CE3640" w:rsidRPr="00E434A4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Emergency Care; and </w:t>
      </w:r>
    </w:p>
    <w:p w:rsidR="00CE3640" w:rsidRPr="00E434A4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Pharmacy. </w:t>
      </w:r>
    </w:p>
    <w:p w:rsidR="00EB307E" w:rsidRPr="00E434A4" w:rsidRDefault="00376224" w:rsidP="00EB307E">
      <w:pPr>
        <w:pStyle w:val="ListParagraph"/>
        <w:numPr>
          <w:ilvl w:val="0"/>
          <w:numId w:val="0"/>
        </w:numPr>
        <w:spacing w:after="100" w:afterAutospacing="1" w:line="240" w:lineRule="auto"/>
        <w:ind w:left="990"/>
        <w:jc w:val="both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(Note: Per WAC 284-43-7020</w:t>
      </w:r>
      <w:r w:rsidR="00EB307E" w:rsidRPr="00E434A4">
        <w:rPr>
          <w:rFonts w:ascii="Segoe UI" w:hAnsi="Segoe UI" w:cs="Segoe UI"/>
        </w:rPr>
        <w:t xml:space="preserve">(6)(a), issuers may divide benefits furnished on an outpatient basis into “office visits” and “all other outpatient items and services” </w:t>
      </w:r>
      <w:proofErr w:type="spellStart"/>
      <w:r w:rsidR="00EB307E" w:rsidRPr="00E434A4">
        <w:rPr>
          <w:rFonts w:ascii="Segoe UI" w:hAnsi="Segoe UI" w:cs="Segoe UI"/>
        </w:rPr>
        <w:t>subclassifications</w:t>
      </w:r>
      <w:proofErr w:type="spellEnd"/>
      <w:r w:rsidR="00EB307E" w:rsidRPr="00E434A4">
        <w:rPr>
          <w:rFonts w:ascii="Segoe UI" w:hAnsi="Segoe UI" w:cs="Segoe UI"/>
        </w:rPr>
        <w:t>.)</w:t>
      </w:r>
    </w:p>
    <w:p w:rsidR="00EB307E" w:rsidRPr="00E434A4" w:rsidRDefault="00EB307E" w:rsidP="00EB307E">
      <w:pPr>
        <w:pStyle w:val="ListParagraph"/>
        <w:numPr>
          <w:ilvl w:val="0"/>
          <w:numId w:val="0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</w:p>
    <w:p w:rsidR="008A0C73" w:rsidRPr="00E434A4" w:rsidRDefault="008A0C73" w:rsidP="00CE3640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Provide a certification from an officer of the issuer and include the following language:</w:t>
      </w:r>
    </w:p>
    <w:p w:rsidR="008A0C73" w:rsidRPr="00E434A4" w:rsidRDefault="008A0C73" w:rsidP="008A0C73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I, (</w:t>
      </w:r>
      <w:r w:rsidRPr="00E434A4">
        <w:rPr>
          <w:rFonts w:ascii="Segoe UI" w:hAnsi="Segoe UI" w:cs="Segoe UI"/>
          <w:i/>
        </w:rPr>
        <w:t>name</w:t>
      </w:r>
      <w:r w:rsidRPr="00E434A4">
        <w:rPr>
          <w:rFonts w:ascii="Segoe UI" w:hAnsi="Segoe UI" w:cs="Segoe UI"/>
        </w:rPr>
        <w:t xml:space="preserve">), am an officer of </w:t>
      </w:r>
      <w:r w:rsidRPr="00E434A4">
        <w:rPr>
          <w:rFonts w:ascii="Segoe UI" w:hAnsi="Segoe UI" w:cs="Segoe UI"/>
          <w:i/>
        </w:rPr>
        <w:t>(issuer).</w:t>
      </w:r>
      <w:r w:rsidRPr="00E434A4">
        <w:rPr>
          <w:rFonts w:ascii="Segoe UI" w:hAnsi="Segoe UI" w:cs="Segoe UI"/>
        </w:rPr>
        <w:t xml:space="preserve"> I certify that </w:t>
      </w:r>
      <w:r w:rsidR="00260EAC" w:rsidRPr="00E434A4">
        <w:rPr>
          <w:rFonts w:ascii="Segoe UI" w:hAnsi="Segoe UI" w:cs="Segoe UI"/>
        </w:rPr>
        <w:t xml:space="preserve">criteria applied to MH/SUD services for financial requirements </w:t>
      </w:r>
      <w:r w:rsidRPr="00E434A4">
        <w:rPr>
          <w:rFonts w:ascii="Segoe UI" w:hAnsi="Segoe UI" w:cs="Segoe UI"/>
        </w:rPr>
        <w:t>are the same as those applied to medical/surgical services for the plans listed in Part II.1 above.</w:t>
      </w:r>
    </w:p>
    <w:p w:rsidR="00831223" w:rsidRPr="00E434A4" w:rsidRDefault="008A0C73" w:rsidP="00831223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I also certify that that plans listed in Part II.2 and </w:t>
      </w:r>
      <w:r w:rsidR="00831223" w:rsidRPr="00E434A4">
        <w:rPr>
          <w:rFonts w:ascii="Segoe UI" w:hAnsi="Segoe UI" w:cs="Segoe UI"/>
        </w:rPr>
        <w:t>justification provided under Part II.</w:t>
      </w:r>
      <w:r w:rsidR="009D23C1" w:rsidRPr="00E434A4">
        <w:rPr>
          <w:rFonts w:ascii="Segoe UI" w:hAnsi="Segoe UI" w:cs="Segoe UI"/>
        </w:rPr>
        <w:t>4</w:t>
      </w:r>
      <w:r w:rsidR="00831223" w:rsidRPr="00E434A4">
        <w:rPr>
          <w:rFonts w:ascii="Segoe UI" w:hAnsi="Segoe UI" w:cs="Segoe UI"/>
        </w:rPr>
        <w:t xml:space="preserve"> meet the “substantially all” testing and “predominant” testing</w:t>
      </w:r>
      <w:r w:rsidR="00376224" w:rsidRPr="00E434A4">
        <w:rPr>
          <w:rFonts w:ascii="Segoe UI" w:hAnsi="Segoe UI" w:cs="Segoe UI"/>
        </w:rPr>
        <w:t xml:space="preserve"> under MHPAEA and WA 284-43-7040</w:t>
      </w:r>
      <w:r w:rsidR="00831223" w:rsidRPr="00E434A4">
        <w:rPr>
          <w:rFonts w:ascii="Segoe UI" w:hAnsi="Segoe UI" w:cs="Segoe UI"/>
        </w:rPr>
        <w:t>.</w:t>
      </w:r>
    </w:p>
    <w:p w:rsidR="0010355D" w:rsidRPr="00E434A4" w:rsidRDefault="0010355D" w:rsidP="00D22233">
      <w:pPr>
        <w:pStyle w:val="NormalSS"/>
        <w:tabs>
          <w:tab w:val="right" w:pos="10800"/>
        </w:tabs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>Signature and Date: __________________</w:t>
      </w:r>
      <w:r w:rsidR="00D22233" w:rsidRPr="00E434A4">
        <w:rPr>
          <w:rFonts w:ascii="Segoe UI" w:hAnsi="Segoe UI" w:cs="Segoe UI"/>
        </w:rPr>
        <w:tab/>
      </w:r>
    </w:p>
    <w:p w:rsidR="001B5552" w:rsidRPr="00E434A4" w:rsidRDefault="00260EAC" w:rsidP="00813268">
      <w:pPr>
        <w:pStyle w:val="NormalSS"/>
        <w:ind w:left="720"/>
        <w:rPr>
          <w:rFonts w:ascii="Segoe UI" w:hAnsi="Segoe UI" w:cs="Segoe UI"/>
        </w:rPr>
      </w:pPr>
      <w:r w:rsidRPr="00E434A4">
        <w:rPr>
          <w:rFonts w:ascii="Segoe UI" w:hAnsi="Segoe UI" w:cs="Segoe UI"/>
        </w:rPr>
        <w:t xml:space="preserve">Title and </w:t>
      </w:r>
      <w:r w:rsidR="0010355D" w:rsidRPr="00E434A4">
        <w:rPr>
          <w:rFonts w:ascii="Segoe UI" w:hAnsi="Segoe UI" w:cs="Segoe UI"/>
        </w:rPr>
        <w:t>Contact Information</w:t>
      </w:r>
      <w:r w:rsidR="00944DC4" w:rsidRPr="00E434A4">
        <w:rPr>
          <w:rFonts w:ascii="Segoe UI" w:hAnsi="Segoe UI" w:cs="Segoe UI"/>
        </w:rPr>
        <w:t>: _</w:t>
      </w:r>
      <w:r w:rsidR="00813268" w:rsidRPr="00E434A4">
        <w:rPr>
          <w:rFonts w:ascii="Segoe UI" w:hAnsi="Segoe UI" w:cs="Segoe UI"/>
        </w:rPr>
        <w:t>________________</w:t>
      </w:r>
    </w:p>
    <w:sectPr w:rsidR="001B5552" w:rsidRPr="00E434A4" w:rsidSect="00381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04" w:rsidRDefault="00C56D04">
      <w:pPr>
        <w:spacing w:line="240" w:lineRule="auto"/>
      </w:pPr>
    </w:p>
  </w:endnote>
  <w:endnote w:type="continuationSeparator" w:id="0">
    <w:p w:rsidR="00C56D04" w:rsidRDefault="00C56D04">
      <w:pPr>
        <w:spacing w:line="240" w:lineRule="auto"/>
      </w:pPr>
    </w:p>
  </w:endnote>
  <w:endnote w:type="continuationNotice" w:id="1">
    <w:p w:rsidR="00C56D04" w:rsidRDefault="00C56D04">
      <w:pPr>
        <w:spacing w:line="240" w:lineRule="auto"/>
      </w:pPr>
    </w:p>
    <w:p w:rsidR="00C56D04" w:rsidRDefault="00C56D04"/>
    <w:p w:rsidR="00C56D04" w:rsidRDefault="00C56D0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H:\QPW\SPECIAL\2016 Filing\Rate Filing Checklist\Mental Health Parity\Mental Health and Substance Use Disorder Financial Requirement Checklist - Individual Health Plan Rate Filing.docx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FB" w:rsidRDefault="00A60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04" w:rsidRPr="00381F9A" w:rsidRDefault="00381F9A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3E0EB3">
      <w:rPr>
        <w:rFonts w:ascii="Segoe UI" w:hAnsi="Segoe UI" w:cs="Segoe UI"/>
        <w:bCs/>
        <w:noProof/>
        <w:sz w:val="18"/>
      </w:rPr>
      <w:t>3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3E0EB3">
      <w:rPr>
        <w:rFonts w:ascii="Segoe UI" w:hAnsi="Segoe UI" w:cs="Segoe UI"/>
        <w:bCs/>
        <w:noProof/>
        <w:sz w:val="18"/>
      </w:rPr>
      <w:t>3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ptab w:relativeTo="margin" w:alignment="right" w:leader="none"/>
    </w:r>
    <w:r w:rsidR="00A606FB">
      <w:rPr>
        <w:rFonts w:ascii="Segoe UI" w:hAnsi="Segoe UI" w:cs="Segoe UI"/>
        <w:sz w:val="18"/>
      </w:rPr>
      <w:t>3/31</w:t>
    </w:r>
    <w:r w:rsidR="00F12D23">
      <w:rPr>
        <w:rFonts w:ascii="Segoe UI" w:hAnsi="Segoe UI" w:cs="Segoe UI"/>
        <w:sz w:val="18"/>
      </w:rP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9A" w:rsidRPr="00381F9A" w:rsidRDefault="00381F9A" w:rsidP="00381F9A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381F9A">
      <w:rPr>
        <w:rFonts w:ascii="Segoe UI" w:hAnsi="Segoe UI" w:cs="Segoe UI"/>
        <w:sz w:val="18"/>
      </w:rPr>
      <w:ptab w:relativeTo="margin" w:alignment="center" w:leader="none"/>
    </w:r>
    <w:r w:rsidRPr="00381F9A">
      <w:rPr>
        <w:rFonts w:ascii="Segoe UI" w:hAnsi="Segoe UI" w:cs="Segoe UI"/>
        <w:sz w:val="18"/>
      </w:rPr>
      <w:t xml:space="preserve">Page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PAGE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3E0EB3">
      <w:rPr>
        <w:rFonts w:ascii="Segoe UI" w:hAnsi="Segoe UI" w:cs="Segoe UI"/>
        <w:bCs/>
        <w:noProof/>
        <w:sz w:val="18"/>
      </w:rPr>
      <w:t>1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t xml:space="preserve"> of </w:t>
    </w:r>
    <w:r w:rsidRPr="00381F9A">
      <w:rPr>
        <w:rFonts w:ascii="Segoe UI" w:hAnsi="Segoe UI" w:cs="Segoe UI"/>
        <w:bCs/>
        <w:sz w:val="18"/>
      </w:rPr>
      <w:fldChar w:fldCharType="begin"/>
    </w:r>
    <w:r w:rsidRPr="00381F9A">
      <w:rPr>
        <w:rFonts w:ascii="Segoe UI" w:hAnsi="Segoe UI" w:cs="Segoe UI"/>
        <w:bCs/>
        <w:sz w:val="18"/>
      </w:rPr>
      <w:instrText xml:space="preserve"> NUMPAGES  \* Arabic  \* MERGEFORMAT </w:instrText>
    </w:r>
    <w:r w:rsidRPr="00381F9A">
      <w:rPr>
        <w:rFonts w:ascii="Segoe UI" w:hAnsi="Segoe UI" w:cs="Segoe UI"/>
        <w:bCs/>
        <w:sz w:val="18"/>
      </w:rPr>
      <w:fldChar w:fldCharType="separate"/>
    </w:r>
    <w:r w:rsidR="003E0EB3">
      <w:rPr>
        <w:rFonts w:ascii="Segoe UI" w:hAnsi="Segoe UI" w:cs="Segoe UI"/>
        <w:bCs/>
        <w:noProof/>
        <w:sz w:val="18"/>
      </w:rPr>
      <w:t>3</w:t>
    </w:r>
    <w:r w:rsidRPr="00381F9A">
      <w:rPr>
        <w:rFonts w:ascii="Segoe UI" w:hAnsi="Segoe UI" w:cs="Segoe UI"/>
        <w:bCs/>
        <w:sz w:val="18"/>
      </w:rPr>
      <w:fldChar w:fldCharType="end"/>
    </w:r>
    <w:r w:rsidRPr="00381F9A">
      <w:rPr>
        <w:rFonts w:ascii="Segoe UI" w:hAnsi="Segoe UI" w:cs="Segoe UI"/>
        <w:sz w:val="18"/>
      </w:rPr>
      <w:ptab w:relativeTo="margin" w:alignment="right" w:leader="none"/>
    </w:r>
    <w:r w:rsidR="00A606FB">
      <w:rPr>
        <w:rFonts w:ascii="Segoe UI" w:hAnsi="Segoe UI" w:cs="Segoe UI"/>
        <w:sz w:val="18"/>
      </w:rPr>
      <w:t>3/31</w:t>
    </w:r>
    <w:r w:rsidR="00F12D23">
      <w:rPr>
        <w:rFonts w:ascii="Segoe UI" w:hAnsi="Segoe UI" w:cs="Segoe UI"/>
        <w:sz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04" w:rsidRDefault="00C56D04" w:rsidP="007C74D6">
      <w:pPr>
        <w:spacing w:after="0" w:line="240" w:lineRule="auto"/>
      </w:pPr>
      <w:r>
        <w:separator/>
      </w:r>
    </w:p>
  </w:footnote>
  <w:footnote w:type="continuationSeparator" w:id="0">
    <w:p w:rsidR="00C56D04" w:rsidRDefault="00C56D04">
      <w:pPr>
        <w:spacing w:line="240" w:lineRule="auto"/>
      </w:pPr>
      <w:r>
        <w:separator/>
      </w:r>
    </w:p>
    <w:p w:rsidR="00C56D04" w:rsidRDefault="00C56D04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:rsidR="00C56D04" w:rsidRDefault="00C56D0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FB" w:rsidRDefault="00A60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04" w:rsidRPr="001B6D79" w:rsidRDefault="00C56D04" w:rsidP="00813268">
    <w:pPr>
      <w:jc w:val="center"/>
      <w:rPr>
        <w:rFonts w:ascii="Segoe UI" w:hAnsi="Segoe UI" w:cs="Segoe UI"/>
        <w:sz w:val="18"/>
      </w:rPr>
    </w:pPr>
    <w:r w:rsidRPr="001B6D79">
      <w:rPr>
        <w:rFonts w:ascii="Segoe UI" w:hAnsi="Segoe UI" w:cs="Segoe UI"/>
        <w:sz w:val="18"/>
      </w:rPr>
      <w:t>Mental Health and Substance Use Disorder Financial Requirement Checklist – Requir</w:t>
    </w:r>
    <w:r w:rsidR="00376224" w:rsidRPr="001B6D79">
      <w:rPr>
        <w:rFonts w:ascii="Segoe UI" w:hAnsi="Segoe UI" w:cs="Segoe UI"/>
        <w:sz w:val="18"/>
      </w:rPr>
      <w:t>ed to be submitted with the 201</w:t>
    </w:r>
    <w:r w:rsidR="00195C22">
      <w:rPr>
        <w:rFonts w:ascii="Segoe UI" w:hAnsi="Segoe UI" w:cs="Segoe UI"/>
        <w:sz w:val="18"/>
      </w:rPr>
      <w:t>8</w:t>
    </w:r>
    <w:r w:rsidRPr="001B6D79">
      <w:rPr>
        <w:rFonts w:ascii="Segoe UI" w:hAnsi="Segoe UI" w:cs="Segoe UI"/>
        <w:sz w:val="18"/>
      </w:rPr>
      <w:t xml:space="preserve"> (Calendar Year) Small Group Health Plan Rate Filing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C7" w:rsidRDefault="008F0CC7" w:rsidP="008F0CC7">
    <w:pPr>
      <w:pStyle w:val="Header"/>
      <w:jc w:val="center"/>
    </w:pPr>
    <w:r>
      <w:rPr>
        <w:noProof/>
      </w:rPr>
      <w:drawing>
        <wp:inline distT="0" distB="0" distL="0" distR="0">
          <wp:extent cx="6400813" cy="571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CC2"/>
    <w:multiLevelType w:val="hybridMultilevel"/>
    <w:tmpl w:val="6258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822995"/>
    <w:multiLevelType w:val="hybridMultilevel"/>
    <w:tmpl w:val="2E942B8A"/>
    <w:lvl w:ilvl="0" w:tplc="ABC080D0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33150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5F4639"/>
    <w:multiLevelType w:val="hybridMultilevel"/>
    <w:tmpl w:val="75F0EE22"/>
    <w:lvl w:ilvl="0" w:tplc="3AF897A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513D4"/>
    <w:multiLevelType w:val="hybridMultilevel"/>
    <w:tmpl w:val="2146CB50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0B8012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B970C66"/>
    <w:multiLevelType w:val="hybridMultilevel"/>
    <w:tmpl w:val="C7F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5042411B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87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0E"/>
    <w:rsid w:val="000015FB"/>
    <w:rsid w:val="000019B3"/>
    <w:rsid w:val="00007292"/>
    <w:rsid w:val="00007CA0"/>
    <w:rsid w:val="00012372"/>
    <w:rsid w:val="00017DD1"/>
    <w:rsid w:val="00021A62"/>
    <w:rsid w:val="00022AF3"/>
    <w:rsid w:val="0003672D"/>
    <w:rsid w:val="00037098"/>
    <w:rsid w:val="00045947"/>
    <w:rsid w:val="00052499"/>
    <w:rsid w:val="00057253"/>
    <w:rsid w:val="00063548"/>
    <w:rsid w:val="00066AB9"/>
    <w:rsid w:val="000769A1"/>
    <w:rsid w:val="00076CF0"/>
    <w:rsid w:val="00080DFA"/>
    <w:rsid w:val="000812AE"/>
    <w:rsid w:val="00081D47"/>
    <w:rsid w:val="000837DC"/>
    <w:rsid w:val="00090529"/>
    <w:rsid w:val="00095187"/>
    <w:rsid w:val="00097E25"/>
    <w:rsid w:val="000A4439"/>
    <w:rsid w:val="000A544F"/>
    <w:rsid w:val="000B3A77"/>
    <w:rsid w:val="000B5969"/>
    <w:rsid w:val="000B6483"/>
    <w:rsid w:val="000C0118"/>
    <w:rsid w:val="000C70DC"/>
    <w:rsid w:val="000C72F8"/>
    <w:rsid w:val="000E080A"/>
    <w:rsid w:val="000E612C"/>
    <w:rsid w:val="000E6D11"/>
    <w:rsid w:val="000E7FB7"/>
    <w:rsid w:val="000F4FA0"/>
    <w:rsid w:val="000F79B9"/>
    <w:rsid w:val="0010355D"/>
    <w:rsid w:val="001042CE"/>
    <w:rsid w:val="00105D23"/>
    <w:rsid w:val="001073C9"/>
    <w:rsid w:val="0011380B"/>
    <w:rsid w:val="00130424"/>
    <w:rsid w:val="00130EB9"/>
    <w:rsid w:val="0013282C"/>
    <w:rsid w:val="00132E2F"/>
    <w:rsid w:val="00135AF5"/>
    <w:rsid w:val="00136DC1"/>
    <w:rsid w:val="00141646"/>
    <w:rsid w:val="00141705"/>
    <w:rsid w:val="00142AE3"/>
    <w:rsid w:val="00144DA7"/>
    <w:rsid w:val="00160291"/>
    <w:rsid w:val="00160E09"/>
    <w:rsid w:val="001617EC"/>
    <w:rsid w:val="00162191"/>
    <w:rsid w:val="001643D8"/>
    <w:rsid w:val="00181F53"/>
    <w:rsid w:val="001834B0"/>
    <w:rsid w:val="0018564C"/>
    <w:rsid w:val="00185A4F"/>
    <w:rsid w:val="00191420"/>
    <w:rsid w:val="001928D7"/>
    <w:rsid w:val="001933B1"/>
    <w:rsid w:val="00195C22"/>
    <w:rsid w:val="001975AC"/>
    <w:rsid w:val="001A07D4"/>
    <w:rsid w:val="001A43E3"/>
    <w:rsid w:val="001A5130"/>
    <w:rsid w:val="001B360E"/>
    <w:rsid w:val="001B5552"/>
    <w:rsid w:val="001B6D79"/>
    <w:rsid w:val="001C45B9"/>
    <w:rsid w:val="001C6D08"/>
    <w:rsid w:val="001D247C"/>
    <w:rsid w:val="001D3C41"/>
    <w:rsid w:val="001D4755"/>
    <w:rsid w:val="001D634E"/>
    <w:rsid w:val="001E3614"/>
    <w:rsid w:val="001E41EA"/>
    <w:rsid w:val="001F5410"/>
    <w:rsid w:val="001F6A02"/>
    <w:rsid w:val="00200B10"/>
    <w:rsid w:val="00202036"/>
    <w:rsid w:val="0020247E"/>
    <w:rsid w:val="00221755"/>
    <w:rsid w:val="0022186C"/>
    <w:rsid w:val="00236122"/>
    <w:rsid w:val="00243909"/>
    <w:rsid w:val="00243DEE"/>
    <w:rsid w:val="002449AE"/>
    <w:rsid w:val="0025182E"/>
    <w:rsid w:val="002567F8"/>
    <w:rsid w:val="00260EAC"/>
    <w:rsid w:val="002613D2"/>
    <w:rsid w:val="002622FB"/>
    <w:rsid w:val="00262976"/>
    <w:rsid w:val="00267F6C"/>
    <w:rsid w:val="00270506"/>
    <w:rsid w:val="00271B2B"/>
    <w:rsid w:val="002760E0"/>
    <w:rsid w:val="00280AB2"/>
    <w:rsid w:val="00282F59"/>
    <w:rsid w:val="00282FD0"/>
    <w:rsid w:val="00284557"/>
    <w:rsid w:val="002849EE"/>
    <w:rsid w:val="002865A7"/>
    <w:rsid w:val="00287FD7"/>
    <w:rsid w:val="002903A7"/>
    <w:rsid w:val="002921C5"/>
    <w:rsid w:val="0029247C"/>
    <w:rsid w:val="002942FB"/>
    <w:rsid w:val="00295A81"/>
    <w:rsid w:val="002A1ADA"/>
    <w:rsid w:val="002A28C9"/>
    <w:rsid w:val="002B1593"/>
    <w:rsid w:val="002B68A5"/>
    <w:rsid w:val="002C14C2"/>
    <w:rsid w:val="002C2577"/>
    <w:rsid w:val="002C413C"/>
    <w:rsid w:val="002C5D51"/>
    <w:rsid w:val="002C734A"/>
    <w:rsid w:val="002D0A34"/>
    <w:rsid w:val="002D279D"/>
    <w:rsid w:val="002E11BF"/>
    <w:rsid w:val="002E4026"/>
    <w:rsid w:val="002F1AF4"/>
    <w:rsid w:val="002F440B"/>
    <w:rsid w:val="002F6545"/>
    <w:rsid w:val="002F71D4"/>
    <w:rsid w:val="002F7C83"/>
    <w:rsid w:val="00300CE3"/>
    <w:rsid w:val="00303CF8"/>
    <w:rsid w:val="00305C91"/>
    <w:rsid w:val="00313671"/>
    <w:rsid w:val="00313E69"/>
    <w:rsid w:val="003142E6"/>
    <w:rsid w:val="003168EF"/>
    <w:rsid w:val="00317EDA"/>
    <w:rsid w:val="00320EB3"/>
    <w:rsid w:val="00322A0E"/>
    <w:rsid w:val="003316DF"/>
    <w:rsid w:val="003356A7"/>
    <w:rsid w:val="00336A60"/>
    <w:rsid w:val="00342CD8"/>
    <w:rsid w:val="00343A0C"/>
    <w:rsid w:val="00347A4F"/>
    <w:rsid w:val="00350E63"/>
    <w:rsid w:val="00353E51"/>
    <w:rsid w:val="00354942"/>
    <w:rsid w:val="003571D3"/>
    <w:rsid w:val="003607F3"/>
    <w:rsid w:val="00362133"/>
    <w:rsid w:val="00363E44"/>
    <w:rsid w:val="00366891"/>
    <w:rsid w:val="00372AB1"/>
    <w:rsid w:val="00376224"/>
    <w:rsid w:val="00380270"/>
    <w:rsid w:val="00380383"/>
    <w:rsid w:val="00381928"/>
    <w:rsid w:val="00381A96"/>
    <w:rsid w:val="00381F9A"/>
    <w:rsid w:val="00386508"/>
    <w:rsid w:val="00390669"/>
    <w:rsid w:val="00394752"/>
    <w:rsid w:val="003951BF"/>
    <w:rsid w:val="0039769F"/>
    <w:rsid w:val="00397FB2"/>
    <w:rsid w:val="003A1506"/>
    <w:rsid w:val="003A1774"/>
    <w:rsid w:val="003A17E0"/>
    <w:rsid w:val="003A26BB"/>
    <w:rsid w:val="003B1D61"/>
    <w:rsid w:val="003B1FFC"/>
    <w:rsid w:val="003B303A"/>
    <w:rsid w:val="003B73B8"/>
    <w:rsid w:val="003B79B2"/>
    <w:rsid w:val="003C0A5F"/>
    <w:rsid w:val="003C57EB"/>
    <w:rsid w:val="003D77B2"/>
    <w:rsid w:val="003E0EB3"/>
    <w:rsid w:val="003E4DE6"/>
    <w:rsid w:val="003E5E3A"/>
    <w:rsid w:val="003E7817"/>
    <w:rsid w:val="003F244A"/>
    <w:rsid w:val="003F528A"/>
    <w:rsid w:val="00401627"/>
    <w:rsid w:val="0040757F"/>
    <w:rsid w:val="0040780A"/>
    <w:rsid w:val="00410D8F"/>
    <w:rsid w:val="00410F60"/>
    <w:rsid w:val="004118E0"/>
    <w:rsid w:val="004121E7"/>
    <w:rsid w:val="00412D08"/>
    <w:rsid w:val="004178CB"/>
    <w:rsid w:val="00417B7A"/>
    <w:rsid w:val="00420145"/>
    <w:rsid w:val="00423BE5"/>
    <w:rsid w:val="0042461E"/>
    <w:rsid w:val="00431F8A"/>
    <w:rsid w:val="0044551C"/>
    <w:rsid w:val="00446472"/>
    <w:rsid w:val="00446CE2"/>
    <w:rsid w:val="00474405"/>
    <w:rsid w:val="0047478B"/>
    <w:rsid w:val="00475483"/>
    <w:rsid w:val="00476CB1"/>
    <w:rsid w:val="00490847"/>
    <w:rsid w:val="004917C9"/>
    <w:rsid w:val="00492B73"/>
    <w:rsid w:val="004A0392"/>
    <w:rsid w:val="004A4517"/>
    <w:rsid w:val="004A46CC"/>
    <w:rsid w:val="004A5D73"/>
    <w:rsid w:val="004B0D54"/>
    <w:rsid w:val="004B6316"/>
    <w:rsid w:val="004B67C6"/>
    <w:rsid w:val="004B6A7C"/>
    <w:rsid w:val="004D62CD"/>
    <w:rsid w:val="004E547C"/>
    <w:rsid w:val="004E6860"/>
    <w:rsid w:val="004F0B74"/>
    <w:rsid w:val="004F493C"/>
    <w:rsid w:val="004F63C5"/>
    <w:rsid w:val="004F63CD"/>
    <w:rsid w:val="00501B56"/>
    <w:rsid w:val="00502024"/>
    <w:rsid w:val="005063AA"/>
    <w:rsid w:val="005066DC"/>
    <w:rsid w:val="005131C9"/>
    <w:rsid w:val="00514703"/>
    <w:rsid w:val="00517551"/>
    <w:rsid w:val="00517681"/>
    <w:rsid w:val="00525772"/>
    <w:rsid w:val="00531424"/>
    <w:rsid w:val="005343E5"/>
    <w:rsid w:val="00537F22"/>
    <w:rsid w:val="00543F18"/>
    <w:rsid w:val="00547C2D"/>
    <w:rsid w:val="00550433"/>
    <w:rsid w:val="005540CC"/>
    <w:rsid w:val="005604DC"/>
    <w:rsid w:val="005637D0"/>
    <w:rsid w:val="0056487B"/>
    <w:rsid w:val="00565223"/>
    <w:rsid w:val="00566811"/>
    <w:rsid w:val="0056709E"/>
    <w:rsid w:val="00581EE2"/>
    <w:rsid w:val="00582CD2"/>
    <w:rsid w:val="00583141"/>
    <w:rsid w:val="00584037"/>
    <w:rsid w:val="00584664"/>
    <w:rsid w:val="00585195"/>
    <w:rsid w:val="0058753C"/>
    <w:rsid w:val="00591AE6"/>
    <w:rsid w:val="00597C9C"/>
    <w:rsid w:val="00597FEB"/>
    <w:rsid w:val="005A19C0"/>
    <w:rsid w:val="005A3D02"/>
    <w:rsid w:val="005A492B"/>
    <w:rsid w:val="005A52EB"/>
    <w:rsid w:val="005A66CB"/>
    <w:rsid w:val="005B26BF"/>
    <w:rsid w:val="005C272F"/>
    <w:rsid w:val="005C79CA"/>
    <w:rsid w:val="005D01A8"/>
    <w:rsid w:val="005D5E24"/>
    <w:rsid w:val="005E31B2"/>
    <w:rsid w:val="005E7695"/>
    <w:rsid w:val="005F162C"/>
    <w:rsid w:val="005F53E1"/>
    <w:rsid w:val="006113E2"/>
    <w:rsid w:val="006150A8"/>
    <w:rsid w:val="0062522C"/>
    <w:rsid w:val="00626C58"/>
    <w:rsid w:val="006328D7"/>
    <w:rsid w:val="00634276"/>
    <w:rsid w:val="00635EC3"/>
    <w:rsid w:val="00636860"/>
    <w:rsid w:val="00637A61"/>
    <w:rsid w:val="00637F34"/>
    <w:rsid w:val="00641AC0"/>
    <w:rsid w:val="00645FA6"/>
    <w:rsid w:val="00655172"/>
    <w:rsid w:val="00656171"/>
    <w:rsid w:val="0066701C"/>
    <w:rsid w:val="00670448"/>
    <w:rsid w:val="006714AC"/>
    <w:rsid w:val="00671E2B"/>
    <w:rsid w:val="00672F90"/>
    <w:rsid w:val="0067684B"/>
    <w:rsid w:val="00677BF6"/>
    <w:rsid w:val="00680E43"/>
    <w:rsid w:val="00682BCD"/>
    <w:rsid w:val="0068372E"/>
    <w:rsid w:val="00690B57"/>
    <w:rsid w:val="006959AF"/>
    <w:rsid w:val="0069619A"/>
    <w:rsid w:val="006963FC"/>
    <w:rsid w:val="006A3DE8"/>
    <w:rsid w:val="006A5E06"/>
    <w:rsid w:val="006A7614"/>
    <w:rsid w:val="006B0652"/>
    <w:rsid w:val="006B132A"/>
    <w:rsid w:val="006B2B5D"/>
    <w:rsid w:val="006B43E8"/>
    <w:rsid w:val="006B6DE3"/>
    <w:rsid w:val="006C0FBB"/>
    <w:rsid w:val="006C5B99"/>
    <w:rsid w:val="006C5F78"/>
    <w:rsid w:val="006C7576"/>
    <w:rsid w:val="006D44FA"/>
    <w:rsid w:val="006D62CC"/>
    <w:rsid w:val="006D6B4E"/>
    <w:rsid w:val="006E2AEF"/>
    <w:rsid w:val="006E3DE1"/>
    <w:rsid w:val="006F053F"/>
    <w:rsid w:val="00707664"/>
    <w:rsid w:val="00712A21"/>
    <w:rsid w:val="00717B10"/>
    <w:rsid w:val="00720A3E"/>
    <w:rsid w:val="007214EF"/>
    <w:rsid w:val="00723C00"/>
    <w:rsid w:val="00726DD4"/>
    <w:rsid w:val="00730892"/>
    <w:rsid w:val="0073128B"/>
    <w:rsid w:val="00742342"/>
    <w:rsid w:val="00742C8C"/>
    <w:rsid w:val="00744CFB"/>
    <w:rsid w:val="0074653C"/>
    <w:rsid w:val="00747001"/>
    <w:rsid w:val="00747B99"/>
    <w:rsid w:val="007525FD"/>
    <w:rsid w:val="00754E03"/>
    <w:rsid w:val="00755ABC"/>
    <w:rsid w:val="00763A57"/>
    <w:rsid w:val="00763C71"/>
    <w:rsid w:val="00764A59"/>
    <w:rsid w:val="00773734"/>
    <w:rsid w:val="0078127B"/>
    <w:rsid w:val="00784BA2"/>
    <w:rsid w:val="007959C1"/>
    <w:rsid w:val="007A39FC"/>
    <w:rsid w:val="007A60F1"/>
    <w:rsid w:val="007B0B23"/>
    <w:rsid w:val="007B2015"/>
    <w:rsid w:val="007B28B5"/>
    <w:rsid w:val="007B5799"/>
    <w:rsid w:val="007B59C3"/>
    <w:rsid w:val="007B6D9E"/>
    <w:rsid w:val="007B705F"/>
    <w:rsid w:val="007C0CD8"/>
    <w:rsid w:val="007C1E2F"/>
    <w:rsid w:val="007C21D9"/>
    <w:rsid w:val="007C3668"/>
    <w:rsid w:val="007C4167"/>
    <w:rsid w:val="007C474C"/>
    <w:rsid w:val="007C5524"/>
    <w:rsid w:val="007C74D6"/>
    <w:rsid w:val="007D1497"/>
    <w:rsid w:val="007D4181"/>
    <w:rsid w:val="007D4918"/>
    <w:rsid w:val="007D49F6"/>
    <w:rsid w:val="007D64C8"/>
    <w:rsid w:val="007E1553"/>
    <w:rsid w:val="007E4044"/>
    <w:rsid w:val="007E4168"/>
    <w:rsid w:val="007E4B90"/>
    <w:rsid w:val="007E5BD4"/>
    <w:rsid w:val="007E6625"/>
    <w:rsid w:val="007E75BB"/>
    <w:rsid w:val="007F0CF5"/>
    <w:rsid w:val="007F0DA1"/>
    <w:rsid w:val="007F1C0F"/>
    <w:rsid w:val="007F2742"/>
    <w:rsid w:val="007F2AF5"/>
    <w:rsid w:val="007F3E0A"/>
    <w:rsid w:val="007F58E6"/>
    <w:rsid w:val="007F686C"/>
    <w:rsid w:val="007F76BA"/>
    <w:rsid w:val="0080490B"/>
    <w:rsid w:val="00806376"/>
    <w:rsid w:val="00813268"/>
    <w:rsid w:val="00813568"/>
    <w:rsid w:val="00815ABB"/>
    <w:rsid w:val="008169DF"/>
    <w:rsid w:val="00816DF1"/>
    <w:rsid w:val="00823057"/>
    <w:rsid w:val="008307A9"/>
    <w:rsid w:val="00831149"/>
    <w:rsid w:val="00831223"/>
    <w:rsid w:val="00833128"/>
    <w:rsid w:val="00837959"/>
    <w:rsid w:val="00840E7C"/>
    <w:rsid w:val="008421A1"/>
    <w:rsid w:val="008432EE"/>
    <w:rsid w:val="00850CF2"/>
    <w:rsid w:val="00851DFB"/>
    <w:rsid w:val="00852EC4"/>
    <w:rsid w:val="0086314C"/>
    <w:rsid w:val="00863410"/>
    <w:rsid w:val="0086519F"/>
    <w:rsid w:val="00865D38"/>
    <w:rsid w:val="00866499"/>
    <w:rsid w:val="00867A3B"/>
    <w:rsid w:val="00877F00"/>
    <w:rsid w:val="00886EF2"/>
    <w:rsid w:val="00893B1D"/>
    <w:rsid w:val="00894485"/>
    <w:rsid w:val="00895A2A"/>
    <w:rsid w:val="00897013"/>
    <w:rsid w:val="008A0C73"/>
    <w:rsid w:val="008A3B53"/>
    <w:rsid w:val="008B032B"/>
    <w:rsid w:val="008B1F5A"/>
    <w:rsid w:val="008B43D6"/>
    <w:rsid w:val="008B5444"/>
    <w:rsid w:val="008C0EA3"/>
    <w:rsid w:val="008C1C94"/>
    <w:rsid w:val="008C4666"/>
    <w:rsid w:val="008C4F44"/>
    <w:rsid w:val="008D0DC0"/>
    <w:rsid w:val="008D129A"/>
    <w:rsid w:val="008D44A2"/>
    <w:rsid w:val="008D5B53"/>
    <w:rsid w:val="008E12AE"/>
    <w:rsid w:val="008E27F1"/>
    <w:rsid w:val="008E4381"/>
    <w:rsid w:val="008E567B"/>
    <w:rsid w:val="008F06E5"/>
    <w:rsid w:val="008F0CC7"/>
    <w:rsid w:val="008F16E2"/>
    <w:rsid w:val="008F312B"/>
    <w:rsid w:val="008F5A8F"/>
    <w:rsid w:val="009009D0"/>
    <w:rsid w:val="00902B68"/>
    <w:rsid w:val="00910A58"/>
    <w:rsid w:val="00912344"/>
    <w:rsid w:val="00913503"/>
    <w:rsid w:val="00914E6F"/>
    <w:rsid w:val="009156D2"/>
    <w:rsid w:val="0092134D"/>
    <w:rsid w:val="00921402"/>
    <w:rsid w:val="00921BF1"/>
    <w:rsid w:val="00931BDB"/>
    <w:rsid w:val="00933588"/>
    <w:rsid w:val="00934C78"/>
    <w:rsid w:val="00941A5F"/>
    <w:rsid w:val="00941B5A"/>
    <w:rsid w:val="00944D67"/>
    <w:rsid w:val="00944DC4"/>
    <w:rsid w:val="00950218"/>
    <w:rsid w:val="009527CF"/>
    <w:rsid w:val="00952FE4"/>
    <w:rsid w:val="00954612"/>
    <w:rsid w:val="00955CD5"/>
    <w:rsid w:val="0095754B"/>
    <w:rsid w:val="009603FE"/>
    <w:rsid w:val="00966C4D"/>
    <w:rsid w:val="00972701"/>
    <w:rsid w:val="009775C9"/>
    <w:rsid w:val="00980DB0"/>
    <w:rsid w:val="00993F21"/>
    <w:rsid w:val="00994EDD"/>
    <w:rsid w:val="00997375"/>
    <w:rsid w:val="009A320C"/>
    <w:rsid w:val="009B0281"/>
    <w:rsid w:val="009B20BD"/>
    <w:rsid w:val="009B61A1"/>
    <w:rsid w:val="009C006A"/>
    <w:rsid w:val="009C0EAF"/>
    <w:rsid w:val="009C1F87"/>
    <w:rsid w:val="009C4947"/>
    <w:rsid w:val="009D23C1"/>
    <w:rsid w:val="009F3745"/>
    <w:rsid w:val="009F4014"/>
    <w:rsid w:val="00A01202"/>
    <w:rsid w:val="00A06CC3"/>
    <w:rsid w:val="00A10ACD"/>
    <w:rsid w:val="00A129F1"/>
    <w:rsid w:val="00A1571E"/>
    <w:rsid w:val="00A200CD"/>
    <w:rsid w:val="00A231A5"/>
    <w:rsid w:val="00A25F3A"/>
    <w:rsid w:val="00A26CF0"/>
    <w:rsid w:val="00A31BC3"/>
    <w:rsid w:val="00A327D7"/>
    <w:rsid w:val="00A3304F"/>
    <w:rsid w:val="00A36752"/>
    <w:rsid w:val="00A37976"/>
    <w:rsid w:val="00A4173A"/>
    <w:rsid w:val="00A41A84"/>
    <w:rsid w:val="00A42FB4"/>
    <w:rsid w:val="00A43B1C"/>
    <w:rsid w:val="00A467CE"/>
    <w:rsid w:val="00A50811"/>
    <w:rsid w:val="00A553D5"/>
    <w:rsid w:val="00A56BB5"/>
    <w:rsid w:val="00A56C6B"/>
    <w:rsid w:val="00A606FB"/>
    <w:rsid w:val="00A60FFF"/>
    <w:rsid w:val="00A61A2C"/>
    <w:rsid w:val="00A62200"/>
    <w:rsid w:val="00A6306A"/>
    <w:rsid w:val="00A63890"/>
    <w:rsid w:val="00A72CF0"/>
    <w:rsid w:val="00A73DFC"/>
    <w:rsid w:val="00A74061"/>
    <w:rsid w:val="00A750C4"/>
    <w:rsid w:val="00A80A4F"/>
    <w:rsid w:val="00A85387"/>
    <w:rsid w:val="00A91891"/>
    <w:rsid w:val="00AB0090"/>
    <w:rsid w:val="00AB0F92"/>
    <w:rsid w:val="00AB567E"/>
    <w:rsid w:val="00AC08A8"/>
    <w:rsid w:val="00AC2E5F"/>
    <w:rsid w:val="00AC3943"/>
    <w:rsid w:val="00AC4317"/>
    <w:rsid w:val="00AC5EBF"/>
    <w:rsid w:val="00AD4163"/>
    <w:rsid w:val="00AD4FAF"/>
    <w:rsid w:val="00AE24FB"/>
    <w:rsid w:val="00AE2F08"/>
    <w:rsid w:val="00AE3A26"/>
    <w:rsid w:val="00AF1B2F"/>
    <w:rsid w:val="00AF50B9"/>
    <w:rsid w:val="00AF7461"/>
    <w:rsid w:val="00B13000"/>
    <w:rsid w:val="00B146BF"/>
    <w:rsid w:val="00B21550"/>
    <w:rsid w:val="00B224CB"/>
    <w:rsid w:val="00B24137"/>
    <w:rsid w:val="00B31FEF"/>
    <w:rsid w:val="00B325E1"/>
    <w:rsid w:val="00B3588C"/>
    <w:rsid w:val="00B37699"/>
    <w:rsid w:val="00B4296F"/>
    <w:rsid w:val="00B43736"/>
    <w:rsid w:val="00B43E1D"/>
    <w:rsid w:val="00B4759B"/>
    <w:rsid w:val="00B528FB"/>
    <w:rsid w:val="00B52C12"/>
    <w:rsid w:val="00B559AA"/>
    <w:rsid w:val="00B564BC"/>
    <w:rsid w:val="00B63270"/>
    <w:rsid w:val="00B64400"/>
    <w:rsid w:val="00B6467A"/>
    <w:rsid w:val="00B670D7"/>
    <w:rsid w:val="00B70CD9"/>
    <w:rsid w:val="00B714B7"/>
    <w:rsid w:val="00B80DFE"/>
    <w:rsid w:val="00B82E71"/>
    <w:rsid w:val="00B83493"/>
    <w:rsid w:val="00B85C7D"/>
    <w:rsid w:val="00B901C0"/>
    <w:rsid w:val="00B9395B"/>
    <w:rsid w:val="00B940DD"/>
    <w:rsid w:val="00B966ED"/>
    <w:rsid w:val="00BA268A"/>
    <w:rsid w:val="00BA65A5"/>
    <w:rsid w:val="00BA7CD7"/>
    <w:rsid w:val="00BB2755"/>
    <w:rsid w:val="00BB2787"/>
    <w:rsid w:val="00BB6A0B"/>
    <w:rsid w:val="00BB7D3B"/>
    <w:rsid w:val="00BC7DB1"/>
    <w:rsid w:val="00BD1A05"/>
    <w:rsid w:val="00BD20AA"/>
    <w:rsid w:val="00BD2B64"/>
    <w:rsid w:val="00BD4D36"/>
    <w:rsid w:val="00BE335A"/>
    <w:rsid w:val="00BE40B3"/>
    <w:rsid w:val="00C00EEF"/>
    <w:rsid w:val="00C02961"/>
    <w:rsid w:val="00C02B5E"/>
    <w:rsid w:val="00C057EF"/>
    <w:rsid w:val="00C14296"/>
    <w:rsid w:val="00C164C6"/>
    <w:rsid w:val="00C16B6E"/>
    <w:rsid w:val="00C2333D"/>
    <w:rsid w:val="00C2452C"/>
    <w:rsid w:val="00C2695D"/>
    <w:rsid w:val="00C32246"/>
    <w:rsid w:val="00C4260B"/>
    <w:rsid w:val="00C450AE"/>
    <w:rsid w:val="00C509FD"/>
    <w:rsid w:val="00C53F3A"/>
    <w:rsid w:val="00C546B7"/>
    <w:rsid w:val="00C56D04"/>
    <w:rsid w:val="00C6623A"/>
    <w:rsid w:val="00C6696F"/>
    <w:rsid w:val="00C673E2"/>
    <w:rsid w:val="00C67663"/>
    <w:rsid w:val="00C72183"/>
    <w:rsid w:val="00C74089"/>
    <w:rsid w:val="00C741E6"/>
    <w:rsid w:val="00C758F5"/>
    <w:rsid w:val="00C75FD8"/>
    <w:rsid w:val="00C81C72"/>
    <w:rsid w:val="00C820A0"/>
    <w:rsid w:val="00C84E83"/>
    <w:rsid w:val="00C867D3"/>
    <w:rsid w:val="00C90E85"/>
    <w:rsid w:val="00C92E5D"/>
    <w:rsid w:val="00C93509"/>
    <w:rsid w:val="00C9777C"/>
    <w:rsid w:val="00CA0455"/>
    <w:rsid w:val="00CA07C3"/>
    <w:rsid w:val="00CA4A39"/>
    <w:rsid w:val="00CA4C69"/>
    <w:rsid w:val="00CA58CB"/>
    <w:rsid w:val="00CB137C"/>
    <w:rsid w:val="00CB3959"/>
    <w:rsid w:val="00CB4511"/>
    <w:rsid w:val="00CB4E54"/>
    <w:rsid w:val="00CB65B3"/>
    <w:rsid w:val="00CC215D"/>
    <w:rsid w:val="00CC3F2F"/>
    <w:rsid w:val="00CC602E"/>
    <w:rsid w:val="00CC62E0"/>
    <w:rsid w:val="00CD0388"/>
    <w:rsid w:val="00CD0EB5"/>
    <w:rsid w:val="00CD6F65"/>
    <w:rsid w:val="00CE16E0"/>
    <w:rsid w:val="00CE3640"/>
    <w:rsid w:val="00CE507C"/>
    <w:rsid w:val="00CF76CE"/>
    <w:rsid w:val="00D03CC0"/>
    <w:rsid w:val="00D04861"/>
    <w:rsid w:val="00D11C16"/>
    <w:rsid w:val="00D1214E"/>
    <w:rsid w:val="00D14FDB"/>
    <w:rsid w:val="00D177F6"/>
    <w:rsid w:val="00D20BD0"/>
    <w:rsid w:val="00D22233"/>
    <w:rsid w:val="00D2311D"/>
    <w:rsid w:val="00D231F4"/>
    <w:rsid w:val="00D3638A"/>
    <w:rsid w:val="00D36521"/>
    <w:rsid w:val="00D42C39"/>
    <w:rsid w:val="00D451FE"/>
    <w:rsid w:val="00D602EF"/>
    <w:rsid w:val="00D62AA3"/>
    <w:rsid w:val="00D62DF9"/>
    <w:rsid w:val="00D63257"/>
    <w:rsid w:val="00D67274"/>
    <w:rsid w:val="00D70907"/>
    <w:rsid w:val="00D732D5"/>
    <w:rsid w:val="00D77566"/>
    <w:rsid w:val="00D8425C"/>
    <w:rsid w:val="00D8532D"/>
    <w:rsid w:val="00D94069"/>
    <w:rsid w:val="00D94283"/>
    <w:rsid w:val="00DA39C5"/>
    <w:rsid w:val="00DA621C"/>
    <w:rsid w:val="00DA7003"/>
    <w:rsid w:val="00DB0987"/>
    <w:rsid w:val="00DB4896"/>
    <w:rsid w:val="00DB5A55"/>
    <w:rsid w:val="00DB6227"/>
    <w:rsid w:val="00DB6704"/>
    <w:rsid w:val="00DB783D"/>
    <w:rsid w:val="00DC05C1"/>
    <w:rsid w:val="00DC14CA"/>
    <w:rsid w:val="00DC14F6"/>
    <w:rsid w:val="00DD7C4C"/>
    <w:rsid w:val="00DE1DED"/>
    <w:rsid w:val="00DE264C"/>
    <w:rsid w:val="00DE6AD2"/>
    <w:rsid w:val="00E03491"/>
    <w:rsid w:val="00E04753"/>
    <w:rsid w:val="00E0544B"/>
    <w:rsid w:val="00E12C39"/>
    <w:rsid w:val="00E13871"/>
    <w:rsid w:val="00E16A37"/>
    <w:rsid w:val="00E22927"/>
    <w:rsid w:val="00E30228"/>
    <w:rsid w:val="00E33C27"/>
    <w:rsid w:val="00E33FB4"/>
    <w:rsid w:val="00E3488E"/>
    <w:rsid w:val="00E35802"/>
    <w:rsid w:val="00E36FE2"/>
    <w:rsid w:val="00E434A4"/>
    <w:rsid w:val="00E45FA5"/>
    <w:rsid w:val="00E5531D"/>
    <w:rsid w:val="00E572F0"/>
    <w:rsid w:val="00E57FE5"/>
    <w:rsid w:val="00E6158B"/>
    <w:rsid w:val="00E63ACD"/>
    <w:rsid w:val="00E701E0"/>
    <w:rsid w:val="00E72220"/>
    <w:rsid w:val="00E726E9"/>
    <w:rsid w:val="00E74213"/>
    <w:rsid w:val="00E76CD9"/>
    <w:rsid w:val="00E80DC8"/>
    <w:rsid w:val="00E817E0"/>
    <w:rsid w:val="00E8548B"/>
    <w:rsid w:val="00E86CC7"/>
    <w:rsid w:val="00E93EA4"/>
    <w:rsid w:val="00EA023E"/>
    <w:rsid w:val="00EA0EBF"/>
    <w:rsid w:val="00EA288D"/>
    <w:rsid w:val="00EB307E"/>
    <w:rsid w:val="00EC0B2E"/>
    <w:rsid w:val="00ED1CC5"/>
    <w:rsid w:val="00ED47C6"/>
    <w:rsid w:val="00EE0957"/>
    <w:rsid w:val="00EE0E4E"/>
    <w:rsid w:val="00EF0316"/>
    <w:rsid w:val="00EF0715"/>
    <w:rsid w:val="00EF1732"/>
    <w:rsid w:val="00EF3ABF"/>
    <w:rsid w:val="00EF636A"/>
    <w:rsid w:val="00EF776D"/>
    <w:rsid w:val="00F03412"/>
    <w:rsid w:val="00F10FC2"/>
    <w:rsid w:val="00F11FE7"/>
    <w:rsid w:val="00F12D23"/>
    <w:rsid w:val="00F142BF"/>
    <w:rsid w:val="00F14BFA"/>
    <w:rsid w:val="00F1508D"/>
    <w:rsid w:val="00F225A6"/>
    <w:rsid w:val="00F322DF"/>
    <w:rsid w:val="00F36C1D"/>
    <w:rsid w:val="00F40E54"/>
    <w:rsid w:val="00F42C01"/>
    <w:rsid w:val="00F440D4"/>
    <w:rsid w:val="00F45261"/>
    <w:rsid w:val="00F5105B"/>
    <w:rsid w:val="00F51CB8"/>
    <w:rsid w:val="00F5243D"/>
    <w:rsid w:val="00F53BF8"/>
    <w:rsid w:val="00F570F0"/>
    <w:rsid w:val="00F5755F"/>
    <w:rsid w:val="00F6258C"/>
    <w:rsid w:val="00F62807"/>
    <w:rsid w:val="00F647CA"/>
    <w:rsid w:val="00F72A85"/>
    <w:rsid w:val="00F75089"/>
    <w:rsid w:val="00F8297E"/>
    <w:rsid w:val="00F9113F"/>
    <w:rsid w:val="00F96808"/>
    <w:rsid w:val="00F968DD"/>
    <w:rsid w:val="00F97076"/>
    <w:rsid w:val="00FA2139"/>
    <w:rsid w:val="00FA2D36"/>
    <w:rsid w:val="00FA489E"/>
    <w:rsid w:val="00FA63D5"/>
    <w:rsid w:val="00FA7F74"/>
    <w:rsid w:val="00FB0335"/>
    <w:rsid w:val="00FB05AB"/>
    <w:rsid w:val="00FB1BB9"/>
    <w:rsid w:val="00FB6B35"/>
    <w:rsid w:val="00FB6B9E"/>
    <w:rsid w:val="00FC0EF5"/>
    <w:rsid w:val="00FC5611"/>
    <w:rsid w:val="00FC79B6"/>
    <w:rsid w:val="00FD522A"/>
    <w:rsid w:val="00FE2767"/>
    <w:rsid w:val="00FE3236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7777"/>
    <o:shapelayout v:ext="edit">
      <o:idmap v:ext="edit" data="1"/>
    </o:shapelayout>
  </w:shapeDefaults>
  <w:decimalSymbol w:val="."/>
  <w:listSeparator w:val=","/>
  <w15:docId w15:val="{6F9A04ED-36E6-4B25-8BAC-DF4C463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aliases w:val="Heading 2 OIC"/>
    <w:basedOn w:val="Normal"/>
    <w:next w:val="Normal"/>
    <w:link w:val="Heading2Char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84E83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7253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C81C72"/>
    <w:pPr>
      <w:spacing w:before="240" w:after="240" w:line="240" w:lineRule="auto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uiPriority w:val="39"/>
    <w:qFormat/>
    <w:rsid w:val="00D732D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noProof/>
    </w:rPr>
  </w:style>
  <w:style w:type="paragraph" w:styleId="TOC3">
    <w:name w:val="toc 3"/>
    <w:next w:val="Normal"/>
    <w:autoRedefine/>
    <w:qFormat/>
    <w:rsid w:val="001975AC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F75089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2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D8532D"/>
    <w:pPr>
      <w:numPr>
        <w:numId w:val="3"/>
      </w:numPr>
      <w:tabs>
        <w:tab w:val="left" w:pos="1080"/>
      </w:tabs>
      <w:spacing w:after="120"/>
      <w:ind w:left="1080" w:right="720"/>
      <w:jc w:val="both"/>
    </w:pPr>
    <w:rPr>
      <w:rFonts w:ascii="Times New Roman" w:hAnsi="Times New Roman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547C2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uiPriority w:val="99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References">
    <w:name w:val="References"/>
    <w:basedOn w:val="Normal"/>
    <w:qFormat/>
    <w:rsid w:val="001A5130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8532D"/>
  </w:style>
  <w:style w:type="paragraph" w:customStyle="1" w:styleId="MarkforExhibitHeading">
    <w:name w:val="Mark for Exhibit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styleId="TableofFigures">
    <w:name w:val="table of figures"/>
    <w:basedOn w:val="Normal"/>
    <w:next w:val="Normal"/>
    <w:semiHidden/>
    <w:rsid w:val="007B59C3"/>
    <w:pPr>
      <w:tabs>
        <w:tab w:val="left" w:pos="1008"/>
        <w:tab w:val="right" w:leader="dot" w:pos="9360"/>
      </w:tabs>
      <w:spacing w:after="240" w:line="240" w:lineRule="auto"/>
      <w:ind w:left="1008" w:right="1080" w:hanging="1008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8532D"/>
    <w:pPr>
      <w:spacing w:after="120"/>
    </w:pPr>
    <w:rPr>
      <w:rFonts w:ascii="Arial" w:hAnsi="Arial"/>
      <w:sz w:val="20"/>
    </w:rPr>
  </w:style>
  <w:style w:type="paragraph" w:customStyle="1" w:styleId="TableHeaderCenter">
    <w:name w:val="Table Header Center"/>
    <w:basedOn w:val="NormalSS"/>
    <w:qFormat/>
    <w:rsid w:val="00D8532D"/>
    <w:pPr>
      <w:spacing w:before="120" w:after="60"/>
      <w:jc w:val="center"/>
    </w:pPr>
    <w:rPr>
      <w:rFonts w:ascii="Arial" w:hAnsi="Arial"/>
      <w:sz w:val="20"/>
    </w:rPr>
  </w:style>
  <w:style w:type="paragraph" w:customStyle="1" w:styleId="TableHeaderLeft">
    <w:name w:val="Table Header Left"/>
    <w:basedOn w:val="NormalSS"/>
    <w:qFormat/>
    <w:rsid w:val="00D8532D"/>
    <w:pPr>
      <w:spacing w:before="120" w:after="60"/>
    </w:pPr>
    <w:rPr>
      <w:rFonts w:ascii="Arial" w:hAnsi="Arial"/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TableText">
    <w:name w:val="Table Text"/>
    <w:basedOn w:val="NormalSS"/>
    <w:qFormat/>
    <w:rsid w:val="00D8532D"/>
    <w:pPr>
      <w:spacing w:after="0"/>
    </w:pPr>
    <w:rPr>
      <w:rFonts w:ascii="Arial" w:hAnsi="Arial"/>
      <w:sz w:val="20"/>
    </w:rPr>
  </w:style>
  <w:style w:type="paragraph" w:customStyle="1" w:styleId="TableSourceCaption">
    <w:name w:val="Table Source_Caption"/>
    <w:basedOn w:val="NormalSS"/>
    <w:qFormat/>
    <w:rsid w:val="00D8532D"/>
    <w:pPr>
      <w:spacing w:after="120"/>
      <w:ind w:left="1080" w:hanging="1080"/>
    </w:pPr>
    <w:rPr>
      <w:rFonts w:ascii="Arial" w:hAnsi="Arial"/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380270"/>
    <w:pPr>
      <w:spacing w:before="240" w:after="240" w:line="240" w:lineRule="auto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E080A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E080A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E080A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3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C81C72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655172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0247E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0247E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0247E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55172"/>
    <w:pPr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0247E"/>
    <w:pPr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0247E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02024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8532D"/>
    <w:pPr>
      <w:spacing w:after="0"/>
    </w:pPr>
  </w:style>
  <w:style w:type="paragraph" w:customStyle="1" w:styleId="TitleofDocumentVertical">
    <w:name w:val="Title of Document Vertical"/>
    <w:basedOn w:val="Normal"/>
    <w:qFormat/>
    <w:rsid w:val="00D8532D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qFormat/>
    <w:rsid w:val="00D8532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8">
    <w:name w:val="toc 8"/>
    <w:next w:val="Normal"/>
    <w:autoRedefine/>
    <w:uiPriority w:val="39"/>
    <w:rsid w:val="001975AC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customStyle="1" w:styleId="Heading3NoTOC">
    <w:name w:val="Heading 3_No TOC"/>
    <w:basedOn w:val="Heading3"/>
    <w:next w:val="Normal"/>
    <w:qFormat/>
    <w:rsid w:val="003819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A750C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7DC"/>
    <w:rPr>
      <w:rFonts w:asciiTheme="minorHAnsi" w:eastAsiaTheme="minorHAnsi" w:hAnsi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16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6DF"/>
    <w:rPr>
      <w:color w:val="0000FF" w:themeColor="hyperlink"/>
      <w:u w:val="single"/>
    </w:rPr>
  </w:style>
  <w:style w:type="paragraph" w:customStyle="1" w:styleId="Default">
    <w:name w:val="Default"/>
    <w:rsid w:val="003316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customStyle="1" w:styleId="EndnoteTextChar">
    <w:name w:val="Endnote Text Char"/>
    <w:link w:val="EndnoteText"/>
    <w:uiPriority w:val="99"/>
    <w:rsid w:val="00B3769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1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aliases w:val="Heading 2 OIC Char"/>
    <w:basedOn w:val="DefaultParagraphFont"/>
    <w:link w:val="Heading2"/>
    <w:uiPriority w:val="9"/>
    <w:rsid w:val="008F0CC7"/>
    <w:rPr>
      <w:rFonts w:asciiTheme="minorHAnsi" w:eastAsiaTheme="minorHAnsi" w:hAnsiTheme="minorHAnsi" w:cstheme="minorBidi"/>
      <w:b/>
      <w:cap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F0CC7"/>
    <w:pPr>
      <w:spacing w:after="0" w:line="240" w:lineRule="auto"/>
      <w:ind w:left="648" w:hanging="45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CC7"/>
    <w:rPr>
      <w:rFonts w:ascii="Arial" w:eastAsia="Arial" w:hAnsi="Arial" w:cstheme="minorBidi"/>
    </w:rPr>
  </w:style>
  <w:style w:type="paragraph" w:customStyle="1" w:styleId="Normalnoindent">
    <w:name w:val="Normal no indent"/>
    <w:qFormat/>
    <w:rsid w:val="008F0CC7"/>
    <w:rPr>
      <w:rFonts w:ascii="Segoe UI" w:eastAsiaTheme="minorEastAsia" w:hAnsi="Segoe U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ara\AppData\Roaming\Microsoft\Templates\2%20CMS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MS-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2430-B259-4C67-ACFD-63AC015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CMS-Text.dotm</Template>
  <TotalTime>4</TotalTime>
  <Pages>3</Pages>
  <Words>699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Certification - Rates – Small Group Market Mental Health and Substance Use Disorder Financial Requirements Checklist</vt:lpstr>
    </vt:vector>
  </TitlesOfParts>
  <Company>Mathematica, Inc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Certification - Rates – Small Group Market Mental Health and Substance Use Disorder Financial Requirements Checklist</dc:title>
  <dc:subject>Financial requirement checklist required when submitting a rate filing for 2018 in regards to Small Group Market Mental Health and Substance Abuse Disorder.</dc:subject>
  <dc:creator>Anna O'Hara</dc:creator>
  <cp:lastModifiedBy>Dallenbach, Maria (OIC)</cp:lastModifiedBy>
  <cp:revision>5</cp:revision>
  <cp:lastPrinted>2014-12-10T17:10:00Z</cp:lastPrinted>
  <dcterms:created xsi:type="dcterms:W3CDTF">2017-03-27T16:04:00Z</dcterms:created>
  <dcterms:modified xsi:type="dcterms:W3CDTF">2017-03-31T17:02:00Z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