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9E2F" w14:textId="77777777" w:rsidR="00956156" w:rsidRDefault="00000000">
      <w:pPr>
        <w:spacing w:after="724"/>
        <w:ind w:left="-5"/>
      </w:pPr>
      <w:r>
        <w:rPr>
          <w:noProof/>
        </w:rPr>
        <w:drawing>
          <wp:inline distT="0" distB="0" distL="0" distR="0" wp14:anchorId="6955F78B" wp14:editId="220671E1">
            <wp:extent cx="7333488" cy="576072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348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2323" w:type="dxa"/>
        <w:tblInd w:w="6" w:type="dxa"/>
        <w:tblCellMar>
          <w:top w:w="73" w:type="dxa"/>
          <w:left w:w="107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3620"/>
        <w:gridCol w:w="1954"/>
        <w:gridCol w:w="2280"/>
        <w:gridCol w:w="1860"/>
        <w:gridCol w:w="2609"/>
      </w:tblGrid>
      <w:tr w:rsidR="00956156" w14:paraId="69EF4964" w14:textId="77777777">
        <w:trPr>
          <w:trHeight w:val="433"/>
        </w:trPr>
        <w:tc>
          <w:tcPr>
            <w:tcW w:w="12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DD25AB9" w14:textId="77777777" w:rsidR="00956156" w:rsidRDefault="00000000">
            <w:pPr>
              <w:spacing w:after="0"/>
              <w:ind w:right="52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t>Health coverage options for individuals and small employers</w:t>
            </w:r>
          </w:p>
        </w:tc>
      </w:tr>
      <w:tr w:rsidR="00956156" w14:paraId="64939CF4" w14:textId="77777777">
        <w:trPr>
          <w:trHeight w:val="361"/>
        </w:trPr>
        <w:tc>
          <w:tcPr>
            <w:tcW w:w="12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788" w14:textId="77777777" w:rsidR="00956156" w:rsidRDefault="00000000">
            <w:pPr>
              <w:spacing w:after="0"/>
              <w:ind w:right="54"/>
              <w:jc w:val="center"/>
            </w:pPr>
            <w:r>
              <w:rPr>
                <w:rFonts w:ascii="Segoe UI" w:eastAsia="Segoe UI" w:hAnsi="Segoe UI" w:cs="Segoe UI"/>
                <w:b/>
                <w:i/>
              </w:rPr>
              <w:t xml:space="preserve">Understand how the benefits vary by type of coverage </w:t>
            </w:r>
          </w:p>
        </w:tc>
      </w:tr>
      <w:tr w:rsidR="00956156" w14:paraId="05427F1D" w14:textId="77777777">
        <w:trPr>
          <w:trHeight w:val="1181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2099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Types of health coverage for individuals and small employers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4CE6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</w:rPr>
              <w:t xml:space="preserve">Affordable Care Act health insurance plans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9B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</w:rPr>
              <w:t xml:space="preserve">Short-term limited duration medical plans **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F6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</w:rPr>
              <w:t xml:space="preserve">Health care sharing ministries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B8E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</w:rPr>
              <w:t xml:space="preserve">Association Health </w:t>
            </w:r>
          </w:p>
          <w:p w14:paraId="69FF613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</w:rPr>
              <w:t xml:space="preserve">Plans (AHPs) </w:t>
            </w:r>
          </w:p>
        </w:tc>
      </w:tr>
      <w:tr w:rsidR="00956156" w14:paraId="1D2F818A" w14:textId="77777777">
        <w:trPr>
          <w:trHeight w:val="329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2B1D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Is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plan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 regulated by the state?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E7C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2AE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43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5D5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</w:p>
        </w:tc>
      </w:tr>
      <w:tr w:rsidR="00956156" w14:paraId="0392C31E" w14:textId="77777777">
        <w:trPr>
          <w:trHeight w:val="1474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57B6" w14:textId="77777777" w:rsidR="00956156" w:rsidRDefault="00000000">
            <w:pPr>
              <w:spacing w:after="0" w:line="239" w:lineRule="auto"/>
            </w:pPr>
            <w:r>
              <w:rPr>
                <w:rFonts w:ascii="Segoe UI" w:eastAsia="Segoe UI" w:hAnsi="Segoe UI" w:cs="Segoe UI"/>
                <w:b/>
              </w:rPr>
              <w:t xml:space="preserve">Will this plan pay my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provider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 or do I pay first and get reimbursed?  </w:t>
            </w:r>
          </w:p>
          <w:p w14:paraId="29F6AD05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i/>
              </w:rPr>
              <w:t xml:space="preserve">Applicable only when it’s a covered benefit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72BA" w14:textId="77777777" w:rsidR="00956156" w:rsidRDefault="00000000">
            <w:pPr>
              <w:spacing w:after="0"/>
              <w:ind w:left="1" w:right="119"/>
              <w:jc w:val="both"/>
            </w:pPr>
            <w:r>
              <w:rPr>
                <w:rFonts w:ascii="Segoe UI" w:eastAsia="Segoe UI" w:hAnsi="Segoe UI" w:cs="Segoe UI"/>
                <w:color w:val="00AF50"/>
                <w:sz w:val="20"/>
              </w:rPr>
              <w:t>Plan pays</w:t>
            </w:r>
            <w:r>
              <w:rPr>
                <w:rFonts w:ascii="Segoe UI" w:eastAsia="Segoe UI" w:hAnsi="Segoe UI" w:cs="Segoe UI"/>
                <w:sz w:val="20"/>
              </w:rPr>
              <w:t xml:space="preserve">, other than your deductible or </w:t>
            </w:r>
            <w:proofErr w:type="spellStart"/>
            <w:r>
              <w:rPr>
                <w:rFonts w:ascii="Segoe UI" w:eastAsia="Segoe UI" w:hAnsi="Segoe UI" w:cs="Segoe UI"/>
                <w:sz w:val="20"/>
              </w:rPr>
              <w:t>costsharing</w:t>
            </w:r>
            <w:proofErr w:type="spellEnd"/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89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color w:val="00AF50"/>
                <w:sz w:val="20"/>
              </w:rPr>
              <w:t>Plan pays</w:t>
            </w:r>
            <w:r>
              <w:rPr>
                <w:rFonts w:ascii="Segoe UI" w:eastAsia="Segoe UI" w:hAnsi="Segoe UI" w:cs="Segoe UI"/>
                <w:sz w:val="20"/>
              </w:rPr>
              <w:t xml:space="preserve">, other than your deductible or cost-sharing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4C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color w:val="FF0000"/>
                <w:sz w:val="20"/>
              </w:rPr>
              <w:t>You may have to pay first</w:t>
            </w:r>
            <w:r>
              <w:rPr>
                <w:rFonts w:ascii="Segoe UI" w:eastAsia="Segoe UI" w:hAnsi="Segoe UI" w:cs="Segoe UI"/>
                <w:sz w:val="20"/>
              </w:rPr>
              <w:t xml:space="preserve">, and may or may not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reimbursed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E8F5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color w:val="00AF50"/>
                <w:sz w:val="20"/>
              </w:rPr>
              <w:t>Plan pays</w:t>
            </w:r>
            <w:r>
              <w:rPr>
                <w:rFonts w:ascii="Segoe UI" w:eastAsia="Segoe UI" w:hAnsi="Segoe UI" w:cs="Segoe UI"/>
                <w:sz w:val="20"/>
              </w:rPr>
              <w:t xml:space="preserve">, other than your deductible or cost-sharing </w:t>
            </w:r>
          </w:p>
        </w:tc>
      </w:tr>
      <w:tr w:rsidR="00956156" w14:paraId="3010088C" w14:textId="77777777">
        <w:trPr>
          <w:trHeight w:val="192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0DA5" w14:textId="77777777" w:rsidR="00956156" w:rsidRDefault="00000000">
            <w:pPr>
              <w:spacing w:after="0"/>
              <w:ind w:right="39"/>
            </w:pPr>
            <w:r>
              <w:rPr>
                <w:rFonts w:ascii="Segoe UI" w:eastAsia="Segoe UI" w:hAnsi="Segoe UI" w:cs="Segoe UI"/>
                <w:b/>
              </w:rPr>
              <w:t xml:space="preserve">Can I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get covered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 even if I have a pre-existing condition?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522D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5D04" w14:textId="77777777" w:rsidR="00956156" w:rsidRDefault="00000000">
            <w:pPr>
              <w:spacing w:after="0"/>
              <w:ind w:left="1" w:right="49"/>
            </w:pPr>
            <w:proofErr w:type="gramStart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proofErr w:type="gramEnd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You could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denied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coverage because of a preexisting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condition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or your condition may not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covered</w:t>
            </w:r>
            <w:proofErr w:type="gramEnd"/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24608" w14:textId="77777777" w:rsidR="00956156" w:rsidRDefault="00000000">
            <w:pPr>
              <w:spacing w:after="0"/>
              <w:ind w:left="1"/>
            </w:pPr>
            <w:proofErr w:type="gramStart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proofErr w:type="gramEnd"/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You could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denied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coverage because of a preexisting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condition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or your condition may not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covered</w:t>
            </w:r>
            <w:proofErr w:type="gram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A1B" w14:textId="77777777" w:rsidR="00956156" w:rsidRDefault="00000000">
            <w:pPr>
              <w:spacing w:after="0"/>
              <w:ind w:left="1"/>
            </w:pPr>
            <w:proofErr w:type="gramStart"/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proofErr w:type="gramEnd"/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But you and your employer may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charged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more in premiums based on employees’ pre-existing conditions</w:t>
            </w:r>
          </w:p>
        </w:tc>
      </w:tr>
      <w:tr w:rsidR="00956156" w14:paraId="6D1DF996" w14:textId="77777777">
        <w:trPr>
          <w:trHeight w:val="888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BB6C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Can the insurance company set annual or lifetime dollar limits on the amount they will pay?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2E7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45B" w14:textId="77777777" w:rsidR="00956156" w:rsidRDefault="00000000">
            <w:pPr>
              <w:spacing w:after="0"/>
              <w:ind w:left="1"/>
              <w:jc w:val="both"/>
            </w:pPr>
            <w:proofErr w:type="gramStart"/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proofErr w:type="gramEnd"/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Possible lifetime and annual limits</w:t>
            </w:r>
            <w:r>
              <w:rPr>
                <w:rFonts w:ascii="Segoe UI" w:eastAsia="Segoe UI" w:hAnsi="Segoe UI" w:cs="Segoe UI"/>
              </w:rPr>
              <w:t xml:space="preserve">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4F84" w14:textId="77777777" w:rsidR="00956156" w:rsidRDefault="00000000">
            <w:pPr>
              <w:spacing w:after="0"/>
              <w:ind w:left="1" w:right="538"/>
              <w:jc w:val="both"/>
            </w:pPr>
            <w:proofErr w:type="gramStart"/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proofErr w:type="gramEnd"/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Possible lifetime and annual limits</w:t>
            </w:r>
            <w:r>
              <w:rPr>
                <w:rFonts w:ascii="Segoe UI" w:eastAsia="Segoe UI" w:hAnsi="Segoe UI" w:cs="Segoe UI"/>
              </w:rPr>
              <w:t xml:space="preserve"> 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7E7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</w:p>
        </w:tc>
      </w:tr>
      <w:tr w:rsidR="00956156" w14:paraId="74F1C731" w14:textId="77777777">
        <w:trPr>
          <w:trHeight w:val="1181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A57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Is there a cap on the total amount that I will have to pay out-of-pocket for deductibles, co-insurance and co-pays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658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688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0"/>
              </w:rPr>
              <w:t>No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 cap on what you could pay</w:t>
            </w:r>
            <w:r>
              <w:rPr>
                <w:rFonts w:ascii="Segoe UI" w:eastAsia="Segoe UI" w:hAnsi="Segoe UI" w:cs="Segoe UI"/>
              </w:rPr>
              <w:t xml:space="preserve">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8413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0"/>
              </w:rPr>
              <w:t>No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 cap on what you could pay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942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AF50"/>
                <w:sz w:val="24"/>
              </w:rPr>
              <w:t>Yes</w:t>
            </w: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</w:p>
        </w:tc>
      </w:tr>
    </w:tbl>
    <w:p w14:paraId="7A73AA6B" w14:textId="77777777" w:rsidR="00956156" w:rsidRDefault="0000000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ind w:left="154"/>
      </w:pPr>
      <w:r>
        <w:rPr>
          <w:rFonts w:ascii="Segoe UI" w:eastAsia="Segoe UI" w:hAnsi="Segoe UI" w:cs="Segoe UI"/>
          <w:b/>
          <w:color w:val="1085D2"/>
          <w:sz w:val="18"/>
        </w:rPr>
        <w:t>OIC WA</w:t>
      </w:r>
      <w:r>
        <w:rPr>
          <w:rFonts w:ascii="Segoe UI" w:eastAsia="Segoe UI" w:hAnsi="Segoe UI" w:cs="Segoe UI"/>
          <w:sz w:val="18"/>
        </w:rPr>
        <w:t xml:space="preserve"> | 800-562-6900 | P.O. Box 40255 Olympia, WA  98504-0255 | </w:t>
      </w:r>
      <w:r>
        <w:rPr>
          <w:rFonts w:ascii="Segoe UI" w:eastAsia="Segoe UI" w:hAnsi="Segoe UI" w:cs="Segoe UI"/>
          <w:color w:val="0000FF"/>
          <w:sz w:val="18"/>
          <w:u w:val="single" w:color="0000FF"/>
        </w:rPr>
        <w:t>https://www.insurance.wa.gov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2323" w:type="dxa"/>
        <w:tblInd w:w="6" w:type="dxa"/>
        <w:tblCellMar>
          <w:top w:w="81" w:type="dxa"/>
          <w:left w:w="107" w:type="dxa"/>
          <w:bottom w:w="5" w:type="dxa"/>
          <w:right w:w="80" w:type="dxa"/>
        </w:tblCellMar>
        <w:tblLook w:val="04A0" w:firstRow="1" w:lastRow="0" w:firstColumn="1" w:lastColumn="0" w:noHBand="0" w:noVBand="1"/>
      </w:tblPr>
      <w:tblGrid>
        <w:gridCol w:w="3620"/>
        <w:gridCol w:w="1954"/>
        <w:gridCol w:w="2280"/>
        <w:gridCol w:w="1860"/>
        <w:gridCol w:w="2609"/>
      </w:tblGrid>
      <w:tr w:rsidR="00956156" w14:paraId="21F6F8A7" w14:textId="77777777">
        <w:trPr>
          <w:trHeight w:val="433"/>
        </w:trPr>
        <w:tc>
          <w:tcPr>
            <w:tcW w:w="12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25DC262" w14:textId="77777777" w:rsidR="00956156" w:rsidRDefault="00000000">
            <w:pPr>
              <w:spacing w:after="0"/>
              <w:ind w:right="28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lastRenderedPageBreak/>
              <w:t>Health coverage options for individuals and small employers</w:t>
            </w:r>
            <w:r>
              <w:rPr>
                <w:rFonts w:ascii="Segoe UI" w:eastAsia="Segoe UI" w:hAnsi="Segoe UI" w:cs="Segoe UI"/>
                <w:b/>
                <w:color w:val="00B050"/>
                <w:sz w:val="28"/>
              </w:rPr>
              <w:t xml:space="preserve"> </w:t>
            </w:r>
          </w:p>
        </w:tc>
      </w:tr>
      <w:tr w:rsidR="00956156" w14:paraId="1D041D58" w14:textId="77777777">
        <w:trPr>
          <w:trHeight w:val="304"/>
        </w:trPr>
        <w:tc>
          <w:tcPr>
            <w:tcW w:w="12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A59" w14:textId="77777777" w:rsidR="00956156" w:rsidRDefault="00000000">
            <w:pPr>
              <w:spacing w:after="0"/>
              <w:ind w:right="29"/>
              <w:jc w:val="center"/>
            </w:pPr>
            <w:r>
              <w:rPr>
                <w:rFonts w:ascii="Segoe UI" w:eastAsia="Segoe UI" w:hAnsi="Segoe UI" w:cs="Segoe UI"/>
                <w:b/>
                <w:i/>
              </w:rPr>
              <w:t>Understand how the benefits vary by type of coverage</w:t>
            </w:r>
          </w:p>
        </w:tc>
      </w:tr>
      <w:tr w:rsidR="00956156" w14:paraId="6253039A" w14:textId="77777777">
        <w:trPr>
          <w:trHeight w:val="888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779C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Are all 10 of the ACA Essential Health Benefits required to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be covered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?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FD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7E18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180A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FBF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0870C62D" w14:textId="77777777">
        <w:trPr>
          <w:trHeight w:val="302"/>
        </w:trPr>
        <w:tc>
          <w:tcPr>
            <w:tcW w:w="12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1678" w14:textId="77777777" w:rsidR="00956156" w:rsidRDefault="00000000">
            <w:pPr>
              <w:spacing w:after="0"/>
              <w:ind w:right="29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Which Essential Health Benefits must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be covered</w:t>
            </w:r>
            <w:proofErr w:type="gramEnd"/>
            <w:r>
              <w:rPr>
                <w:rFonts w:ascii="Segoe UI" w:eastAsia="Segoe UI" w:hAnsi="Segoe UI" w:cs="Segoe UI"/>
                <w:b/>
              </w:rPr>
              <w:t>?</w:t>
            </w:r>
            <w:r>
              <w:rPr>
                <w:rFonts w:ascii="Segoe UI" w:eastAsia="Segoe UI" w:hAnsi="Segoe UI" w:cs="Segoe UI"/>
                <w:b/>
                <w:color w:val="FF0000"/>
              </w:rPr>
              <w:t xml:space="preserve"> </w:t>
            </w:r>
          </w:p>
        </w:tc>
      </w:tr>
      <w:tr w:rsidR="00956156" w14:paraId="4C3A6CA3" w14:textId="77777777">
        <w:trPr>
          <w:trHeight w:val="422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51E2" w14:textId="77777777" w:rsidR="00956156" w:rsidRDefault="00000000">
            <w:pPr>
              <w:tabs>
                <w:tab w:val="center" w:pos="1184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Outpatient Care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4B6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0E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D1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432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6016C6D5" w14:textId="77777777">
        <w:trPr>
          <w:trHeight w:val="422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8752" w14:textId="77777777" w:rsidR="00956156" w:rsidRDefault="00000000">
            <w:pPr>
              <w:tabs>
                <w:tab w:val="center" w:pos="1189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Emergency Care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A6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5CB6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64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4D0D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 xml:space="preserve">Yes </w:t>
            </w:r>
          </w:p>
        </w:tc>
      </w:tr>
      <w:tr w:rsidR="00956156" w14:paraId="1EC215F0" w14:textId="77777777">
        <w:trPr>
          <w:trHeight w:val="424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4C9" w14:textId="77777777" w:rsidR="00956156" w:rsidRDefault="00000000">
            <w:pPr>
              <w:tabs>
                <w:tab w:val="center" w:pos="1143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Hospitalization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31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EADC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689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0CBA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074AB096" w14:textId="77777777">
        <w:trPr>
          <w:trHeight w:val="422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4DEA" w14:textId="77777777" w:rsidR="00956156" w:rsidRDefault="00000000">
            <w:pPr>
              <w:tabs>
                <w:tab w:val="right" w:pos="3434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Maternity and Newborn Care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C68D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E012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EC0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B78F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044D59D1" w14:textId="77777777">
        <w:trPr>
          <w:trHeight w:val="71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107B" w14:textId="77777777" w:rsidR="00956156" w:rsidRDefault="00000000">
            <w:pPr>
              <w:tabs>
                <w:tab w:val="center" w:pos="1777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Mental Health &amp; Substance </w:t>
            </w:r>
          </w:p>
          <w:p w14:paraId="5B361C0B" w14:textId="77777777" w:rsidR="00956156" w:rsidRDefault="00000000">
            <w:pPr>
              <w:spacing w:after="0"/>
              <w:ind w:left="360"/>
            </w:pPr>
            <w:r>
              <w:rPr>
                <w:rFonts w:ascii="Segoe UI" w:eastAsia="Segoe UI" w:hAnsi="Segoe UI" w:cs="Segoe UI"/>
                <w:b/>
              </w:rPr>
              <w:t xml:space="preserve">Use Disorder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B846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2CF3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FB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C870" w14:textId="77777777" w:rsidR="00956156" w:rsidRDefault="00000000">
            <w:pPr>
              <w:spacing w:after="0"/>
              <w:ind w:left="1"/>
            </w:pPr>
            <w:proofErr w:type="gramStart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proofErr w:type="gramEnd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Only mental health covered</w:t>
            </w:r>
            <w:r>
              <w:rPr>
                <w:rFonts w:ascii="Segoe UI" w:eastAsia="Segoe UI" w:hAnsi="Segoe UI" w:cs="Segoe UI"/>
                <w:b/>
                <w:color w:val="FF0000"/>
                <w:sz w:val="28"/>
              </w:rPr>
              <w:t xml:space="preserve"> </w:t>
            </w:r>
          </w:p>
        </w:tc>
      </w:tr>
      <w:tr w:rsidR="00956156" w14:paraId="0CFF61D9" w14:textId="77777777">
        <w:trPr>
          <w:trHeight w:val="59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5469" w14:textId="77777777" w:rsidR="00956156" w:rsidRDefault="00000000">
            <w:pPr>
              <w:tabs>
                <w:tab w:val="center" w:pos="1722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Rehabilitative/Habilitative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FD6F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47B7F" w14:textId="77777777" w:rsidR="00956156" w:rsidRDefault="00000000">
            <w:pPr>
              <w:spacing w:after="0"/>
              <w:ind w:left="1"/>
            </w:pPr>
            <w:proofErr w:type="gramStart"/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May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limited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to hospital setting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76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4045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61C46F98" w14:textId="77777777">
        <w:trPr>
          <w:trHeight w:val="59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FF3" w14:textId="77777777" w:rsidR="00956156" w:rsidRDefault="00000000">
            <w:pPr>
              <w:tabs>
                <w:tab w:val="center" w:pos="1373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Laboratory Services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702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CB75F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May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limited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to hospital setting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AF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53B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28C5D512" w14:textId="77777777">
        <w:trPr>
          <w:trHeight w:val="71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16AD" w14:textId="77777777" w:rsidR="00956156" w:rsidRDefault="00000000">
            <w:pPr>
              <w:tabs>
                <w:tab w:val="center" w:pos="1567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Preventive services and </w:t>
            </w:r>
          </w:p>
          <w:p w14:paraId="6044B95F" w14:textId="77777777" w:rsidR="00956156" w:rsidRDefault="00000000">
            <w:pPr>
              <w:spacing w:after="0"/>
              <w:ind w:left="360"/>
            </w:pPr>
            <w:r>
              <w:rPr>
                <w:rFonts w:ascii="Segoe UI" w:eastAsia="Segoe UI" w:hAnsi="Segoe UI" w:cs="Segoe UI"/>
                <w:b/>
              </w:rPr>
              <w:t xml:space="preserve">Wellness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923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7592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446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A9AA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 xml:space="preserve">Yes </w:t>
            </w:r>
          </w:p>
        </w:tc>
      </w:tr>
      <w:tr w:rsidR="00956156" w14:paraId="6EE437BC" w14:textId="77777777">
        <w:trPr>
          <w:trHeight w:val="71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61C" w14:textId="77777777" w:rsidR="00956156" w:rsidRDefault="00000000">
            <w:pPr>
              <w:tabs>
                <w:tab w:val="center" w:pos="1637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Pediatric Oral and Vision </w:t>
            </w:r>
          </w:p>
          <w:p w14:paraId="3A07A075" w14:textId="77777777" w:rsidR="00956156" w:rsidRDefault="00000000">
            <w:pPr>
              <w:spacing w:after="0"/>
              <w:ind w:left="360"/>
            </w:pPr>
            <w:r>
              <w:rPr>
                <w:rFonts w:ascii="Segoe UI" w:eastAsia="Segoe UI" w:hAnsi="Segoe UI" w:cs="Segoe UI"/>
                <w:b/>
              </w:rPr>
              <w:t xml:space="preserve">Care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BA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2D5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719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99E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7A8AA74E" w14:textId="77777777">
        <w:trPr>
          <w:trHeight w:val="862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0FD2" w14:textId="77777777" w:rsidR="00956156" w:rsidRDefault="00000000">
            <w:pPr>
              <w:tabs>
                <w:tab w:val="center" w:pos="1307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Segoe UI" w:eastAsia="Segoe UI" w:hAnsi="Segoe UI" w:cs="Segoe UI"/>
                <w:b/>
              </w:rPr>
              <w:t xml:space="preserve">Prescription drugs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D41E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83AC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Can </w:t>
            </w:r>
            <w:proofErr w:type="gramStart"/>
            <w:r>
              <w:rPr>
                <w:rFonts w:ascii="Segoe UI" w:eastAsia="Segoe UI" w:hAnsi="Segoe UI" w:cs="Segoe UI"/>
                <w:sz w:val="20"/>
              </w:rPr>
              <w:t>be limited</w:t>
            </w:r>
            <w:proofErr w:type="gramEnd"/>
            <w:r>
              <w:rPr>
                <w:rFonts w:ascii="Segoe UI" w:eastAsia="Segoe UI" w:hAnsi="Segoe UI" w:cs="Segoe UI"/>
                <w:sz w:val="20"/>
              </w:rPr>
              <w:t xml:space="preserve"> to only RX received while in the hospital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AE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85E0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</w:tr>
      <w:tr w:rsidR="00956156" w14:paraId="5BE285E4" w14:textId="77777777">
        <w:trPr>
          <w:trHeight w:val="888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FBC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t xml:space="preserve">Is there a minimum amount of my premium that must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be spent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 on my medical expenses?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7A3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 xml:space="preserve">Yes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7F9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Cambria" w:eastAsia="Cambria" w:hAnsi="Cambria" w:cs="Cambria"/>
                <w:b/>
                <w:color w:val="00B050"/>
                <w:sz w:val="24"/>
              </w:rPr>
              <w:tab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CA8A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No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D3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 xml:space="preserve">Yes </w:t>
            </w:r>
          </w:p>
        </w:tc>
      </w:tr>
      <w:tr w:rsidR="00956156" w14:paraId="6A9ECF11" w14:textId="77777777">
        <w:trPr>
          <w:trHeight w:val="888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448" w14:textId="77777777" w:rsidR="00956156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</w:rPr>
              <w:lastRenderedPageBreak/>
              <w:t xml:space="preserve">If my claim </w:t>
            </w:r>
            <w:proofErr w:type="gramStart"/>
            <w:r>
              <w:rPr>
                <w:rFonts w:ascii="Segoe UI" w:eastAsia="Segoe UI" w:hAnsi="Segoe UI" w:cs="Segoe UI"/>
                <w:b/>
              </w:rPr>
              <w:t>is denied</w:t>
            </w:r>
            <w:proofErr w:type="gramEnd"/>
            <w:r>
              <w:rPr>
                <w:rFonts w:ascii="Segoe UI" w:eastAsia="Segoe UI" w:hAnsi="Segoe UI" w:cs="Segoe UI"/>
                <w:b/>
              </w:rPr>
              <w:t xml:space="preserve">, can I file an appeal to have my claim reconsidered?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D994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B7D1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77B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>No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943" w14:textId="77777777" w:rsidR="00956156" w:rsidRDefault="00000000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color w:val="00B050"/>
                <w:sz w:val="24"/>
              </w:rPr>
              <w:t>Yes</w:t>
            </w:r>
            <w:r>
              <w:rPr>
                <w:rFonts w:ascii="Segoe UI" w:eastAsia="Segoe UI" w:hAnsi="Segoe UI" w:cs="Segoe UI"/>
                <w:b/>
                <w:color w:val="FF0000"/>
                <w:sz w:val="24"/>
              </w:rPr>
              <w:t xml:space="preserve"> </w:t>
            </w:r>
          </w:p>
        </w:tc>
      </w:tr>
    </w:tbl>
    <w:p w14:paraId="697AB410" w14:textId="77777777" w:rsidR="00956156" w:rsidRDefault="00000000">
      <w:pPr>
        <w:spacing w:after="422"/>
      </w:pPr>
      <w:r>
        <w:rPr>
          <w:rFonts w:ascii="Segoe UI" w:eastAsia="Segoe UI" w:hAnsi="Segoe UI" w:cs="Segoe UI"/>
          <w:sz w:val="20"/>
        </w:rPr>
        <w:t xml:space="preserve">** Based upon Short-term Limited Duration Medical Plan rule adopted Oct. 17, </w:t>
      </w:r>
      <w:proofErr w:type="gramStart"/>
      <w:r>
        <w:rPr>
          <w:rFonts w:ascii="Segoe UI" w:eastAsia="Segoe UI" w:hAnsi="Segoe UI" w:cs="Segoe UI"/>
          <w:sz w:val="20"/>
        </w:rPr>
        <w:t>2018</w:t>
      </w:r>
      <w:proofErr w:type="gramEnd"/>
      <w:r>
        <w:rPr>
          <w:rFonts w:ascii="Segoe UI" w:eastAsia="Segoe UI" w:hAnsi="Segoe UI" w:cs="Segoe UI"/>
          <w:sz w:val="20"/>
        </w:rPr>
        <w:t xml:space="preserve"> for medical plans sold on and after January 1, 2019. </w:t>
      </w:r>
      <w:r>
        <w:rPr>
          <w:rFonts w:ascii="Segoe UI" w:eastAsia="Segoe UI" w:hAnsi="Segoe UI" w:cs="Segoe UI"/>
        </w:rPr>
        <w:t xml:space="preserve"> </w:t>
      </w:r>
    </w:p>
    <w:p w14:paraId="235AB171" w14:textId="77777777" w:rsidR="00956156" w:rsidRDefault="00000000">
      <w:pPr>
        <w:tabs>
          <w:tab w:val="center" w:pos="6746"/>
        </w:tabs>
        <w:spacing w:after="0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  <w:t>2</w:t>
      </w:r>
    </w:p>
    <w:sectPr w:rsidR="00956156">
      <w:pgSz w:w="15840" w:h="12240" w:orient="landscape"/>
      <w:pgMar w:top="715" w:right="1465" w:bottom="5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56"/>
    <w:rsid w:val="001D7956"/>
    <w:rsid w:val="00956156"/>
    <w:rsid w:val="00E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4AFD8"/>
  <w15:docId w15:val="{F1C90DC9-1B46-4376-80E4-999CFDFB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2328</Characters>
  <Application>Microsoft Office Word</Application>
  <DocSecurity>0</DocSecurity>
  <Lines>179</Lines>
  <Paragraphs>134</Paragraphs>
  <ScaleCrop>false</ScaleCrop>
  <Company>WA Office of the Insurance Commissioner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coverage options for individual and small employers</dc:title>
  <dc:subject/>
  <dc:creator>Policy</dc:creator>
  <cp:keywords>A comparison of health coverage available in Washington state.</cp:keywords>
  <cp:lastModifiedBy>Walker, Laura (OIC)</cp:lastModifiedBy>
  <cp:revision>2</cp:revision>
  <dcterms:created xsi:type="dcterms:W3CDTF">2025-08-29T19:37:00Z</dcterms:created>
  <dcterms:modified xsi:type="dcterms:W3CDTF">2025-08-29T19:37:00Z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45e66945-feaa-4004-bd8a-f87fb19d4c86</vt:lpwstr>
  </property>
</Properties>
</file>